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0ACD4" w14:textId="72573EE6" w:rsidR="00A451A4" w:rsidRDefault="00A451A4" w:rsidP="3A60BFC9">
      <w:pPr>
        <w:rPr>
          <w:b/>
          <w:bCs/>
        </w:rPr>
      </w:pPr>
      <w:r w:rsidRPr="3A60BFC9">
        <w:rPr>
          <w:b/>
          <w:bCs/>
        </w:rPr>
        <w:t xml:space="preserve">Toelichting </w:t>
      </w:r>
      <w:r w:rsidR="3125F5B6" w:rsidRPr="3A60BFC9">
        <w:rPr>
          <w:b/>
          <w:bCs/>
        </w:rPr>
        <w:t>op</w:t>
      </w:r>
      <w:r w:rsidR="3125F5B6" w:rsidRPr="268AB905">
        <w:rPr>
          <w:b/>
          <w:bCs/>
        </w:rPr>
        <w:t xml:space="preserve"> brief </w:t>
      </w:r>
      <w:r w:rsidR="3125F5B6" w:rsidRPr="6D2EE513">
        <w:rPr>
          <w:b/>
          <w:bCs/>
        </w:rPr>
        <w:t xml:space="preserve">Huurindexatie </w:t>
      </w:r>
      <w:r w:rsidR="3125F5B6" w:rsidRPr="1E0E4A27">
        <w:rPr>
          <w:b/>
          <w:bCs/>
        </w:rPr>
        <w:t xml:space="preserve">voor </w:t>
      </w:r>
      <w:r w:rsidR="3125F5B6" w:rsidRPr="7A773D30">
        <w:rPr>
          <w:b/>
          <w:bCs/>
        </w:rPr>
        <w:t>verhuurders</w:t>
      </w:r>
    </w:p>
    <w:p w14:paraId="77939240" w14:textId="77777777" w:rsidR="00377D1A" w:rsidRPr="00F7684E" w:rsidRDefault="3125F5B6" w:rsidP="00377D1A">
      <w:pPr>
        <w:rPr>
          <w:rFonts w:cstheme="minorHAnsi"/>
        </w:rPr>
      </w:pPr>
      <w:r w:rsidRPr="00F7684E">
        <w:rPr>
          <w:rFonts w:eastAsia="Times New Roman" w:cstheme="minorHAnsi"/>
          <w:color w:val="212121"/>
        </w:rPr>
        <w:t xml:space="preserve">Gedurende dit jaar hebben we als INretail al meerdere keren aandacht gevraagd voor de ons inziens onterechte aanpassingen van de huur conform de stijging van het </w:t>
      </w:r>
      <w:r w:rsidR="006333AB" w:rsidRPr="00F7684E">
        <w:rPr>
          <w:rFonts w:eastAsia="Times New Roman" w:cstheme="minorHAnsi"/>
          <w:color w:val="212121"/>
        </w:rPr>
        <w:t>CPI</w:t>
      </w:r>
      <w:r w:rsidRPr="00F7684E">
        <w:rPr>
          <w:rFonts w:eastAsia="Times New Roman" w:cstheme="minorHAnsi"/>
          <w:color w:val="212121"/>
        </w:rPr>
        <w:t xml:space="preserve"> prijsindexcijfer. </w:t>
      </w:r>
      <w:r w:rsidR="00377D1A" w:rsidRPr="00F7684E">
        <w:rPr>
          <w:rFonts w:cstheme="minorHAnsi"/>
        </w:rPr>
        <w:t>We hebben intensieve gesprekken gevoerd met de vastgoedsector maar ook gelobbyd in de politiek. Helaas is het tot nu toe niet gelukt om collectieve afspraken te maken of via de politiek een matiging van de extreme huurindexatie af te dwingen.</w:t>
      </w:r>
    </w:p>
    <w:p w14:paraId="3BC606BD" w14:textId="735E916A" w:rsidR="3C9476EF" w:rsidRDefault="3125F5B6" w:rsidP="3C9476EF">
      <w:pPr>
        <w:rPr>
          <w:rFonts w:eastAsia="Times New Roman"/>
          <w:color w:val="212121"/>
        </w:rPr>
      </w:pPr>
      <w:r w:rsidRPr="3C0DB13A">
        <w:rPr>
          <w:rFonts w:eastAsia="Times New Roman"/>
          <w:color w:val="212121"/>
        </w:rPr>
        <w:t>Inmiddels is duidelijk dat het</w:t>
      </w:r>
      <w:r w:rsidRPr="2A533811">
        <w:rPr>
          <w:rFonts w:eastAsia="Times New Roman"/>
          <w:color w:val="212121"/>
        </w:rPr>
        <w:t xml:space="preserve"> </w:t>
      </w:r>
      <w:r w:rsidR="006333AB">
        <w:rPr>
          <w:rFonts w:eastAsia="Times New Roman"/>
          <w:color w:val="212121"/>
        </w:rPr>
        <w:t>CBS</w:t>
      </w:r>
      <w:r w:rsidR="296C36ED" w:rsidRPr="06BC2B1B">
        <w:rPr>
          <w:rFonts w:eastAsia="Times New Roman"/>
          <w:color w:val="212121"/>
        </w:rPr>
        <w:t xml:space="preserve"> dit </w:t>
      </w:r>
      <w:r w:rsidR="296C36ED" w:rsidRPr="2A0E4122">
        <w:rPr>
          <w:rFonts w:eastAsia="Times New Roman"/>
          <w:color w:val="212121"/>
        </w:rPr>
        <w:t xml:space="preserve">indexcijfer </w:t>
      </w:r>
      <w:r w:rsidR="296C36ED" w:rsidRPr="4D605729">
        <w:rPr>
          <w:rFonts w:eastAsia="Times New Roman"/>
          <w:color w:val="212121"/>
        </w:rPr>
        <w:t xml:space="preserve">verkeerd </w:t>
      </w:r>
      <w:r w:rsidR="296C36ED" w:rsidRPr="70B26D30">
        <w:rPr>
          <w:rFonts w:eastAsia="Times New Roman"/>
          <w:color w:val="212121"/>
        </w:rPr>
        <w:t>bereken</w:t>
      </w:r>
      <w:r w:rsidR="006333AB">
        <w:rPr>
          <w:rFonts w:eastAsia="Times New Roman"/>
          <w:color w:val="212121"/>
        </w:rPr>
        <w:t>t</w:t>
      </w:r>
      <w:r w:rsidR="296C36ED" w:rsidRPr="70B26D30">
        <w:rPr>
          <w:rFonts w:eastAsia="Times New Roman"/>
          <w:color w:val="212121"/>
        </w:rPr>
        <w:t xml:space="preserve">, </w:t>
      </w:r>
      <w:r w:rsidR="296C36ED" w:rsidRPr="44E3E84B">
        <w:rPr>
          <w:rFonts w:eastAsia="Times New Roman"/>
          <w:color w:val="212121"/>
        </w:rPr>
        <w:t xml:space="preserve">vanwege een te </w:t>
      </w:r>
      <w:r w:rsidR="296C36ED" w:rsidRPr="7D2780C5">
        <w:rPr>
          <w:rFonts w:eastAsia="Times New Roman"/>
          <w:color w:val="212121"/>
        </w:rPr>
        <w:t xml:space="preserve">hoge inschatting </w:t>
      </w:r>
      <w:r w:rsidR="296C36ED" w:rsidRPr="207996CD">
        <w:rPr>
          <w:rFonts w:eastAsia="Times New Roman"/>
          <w:color w:val="212121"/>
        </w:rPr>
        <w:t xml:space="preserve">van de </w:t>
      </w:r>
      <w:r w:rsidR="296C36ED" w:rsidRPr="757E566F">
        <w:rPr>
          <w:rFonts w:eastAsia="Times New Roman"/>
          <w:color w:val="212121"/>
        </w:rPr>
        <w:t>prijsstijging van energie.</w:t>
      </w:r>
    </w:p>
    <w:p w14:paraId="195ACA82" w14:textId="6698431D" w:rsidR="296C36ED" w:rsidRDefault="296C36ED" w:rsidP="511404F1">
      <w:pPr>
        <w:rPr>
          <w:rFonts w:eastAsia="Times New Roman"/>
          <w:color w:val="212121"/>
        </w:rPr>
      </w:pPr>
      <w:r w:rsidRPr="17B83100">
        <w:rPr>
          <w:rFonts w:eastAsia="Times New Roman"/>
          <w:color w:val="212121"/>
        </w:rPr>
        <w:t xml:space="preserve">INretail heeft in overleg met leden en </w:t>
      </w:r>
      <w:r w:rsidRPr="3B0A4707">
        <w:rPr>
          <w:rFonts w:eastAsia="Times New Roman"/>
          <w:color w:val="212121"/>
        </w:rPr>
        <w:t xml:space="preserve">enkele juristen </w:t>
      </w:r>
      <w:r w:rsidRPr="5E5C5D0E">
        <w:rPr>
          <w:rFonts w:eastAsia="Times New Roman"/>
          <w:color w:val="212121"/>
        </w:rPr>
        <w:t xml:space="preserve">zich </w:t>
      </w:r>
      <w:r w:rsidRPr="739E2697">
        <w:rPr>
          <w:rFonts w:eastAsia="Times New Roman"/>
          <w:color w:val="212121"/>
        </w:rPr>
        <w:t xml:space="preserve">hier </w:t>
      </w:r>
      <w:r w:rsidRPr="01AE7316">
        <w:rPr>
          <w:rFonts w:eastAsia="Times New Roman"/>
          <w:color w:val="212121"/>
        </w:rPr>
        <w:t xml:space="preserve">nogmaals </w:t>
      </w:r>
      <w:r w:rsidRPr="2500891D">
        <w:rPr>
          <w:rFonts w:eastAsia="Times New Roman"/>
          <w:color w:val="212121"/>
        </w:rPr>
        <w:t>over</w:t>
      </w:r>
      <w:r w:rsidRPr="1C3F2350">
        <w:rPr>
          <w:rFonts w:eastAsia="Times New Roman"/>
          <w:color w:val="212121"/>
        </w:rPr>
        <w:t xml:space="preserve"> gebogen en op een rijtje </w:t>
      </w:r>
      <w:r w:rsidRPr="3F913957">
        <w:rPr>
          <w:rFonts w:eastAsia="Times New Roman"/>
          <w:color w:val="212121"/>
        </w:rPr>
        <w:t xml:space="preserve">gezet, waarom </w:t>
      </w:r>
      <w:r w:rsidRPr="34F5FCA6">
        <w:rPr>
          <w:rFonts w:eastAsia="Times New Roman"/>
          <w:color w:val="212121"/>
        </w:rPr>
        <w:t xml:space="preserve">wij vinden dat </w:t>
      </w:r>
      <w:r w:rsidRPr="06356566">
        <w:rPr>
          <w:rFonts w:eastAsia="Times New Roman"/>
          <w:color w:val="212121"/>
        </w:rPr>
        <w:t xml:space="preserve">het onredelijk </w:t>
      </w:r>
      <w:r w:rsidRPr="1495F8FA">
        <w:rPr>
          <w:rFonts w:eastAsia="Times New Roman"/>
          <w:color w:val="212121"/>
        </w:rPr>
        <w:t xml:space="preserve">is dat </w:t>
      </w:r>
      <w:r w:rsidRPr="702BA77B">
        <w:rPr>
          <w:rFonts w:eastAsia="Times New Roman"/>
          <w:color w:val="212121"/>
        </w:rPr>
        <w:t xml:space="preserve">verhuurders de </w:t>
      </w:r>
      <w:r w:rsidR="006333AB">
        <w:rPr>
          <w:rFonts w:eastAsia="Times New Roman"/>
          <w:color w:val="212121"/>
        </w:rPr>
        <w:t>CPI</w:t>
      </w:r>
      <w:r w:rsidRPr="7E8C3B0F">
        <w:rPr>
          <w:rFonts w:eastAsia="Times New Roman"/>
          <w:color w:val="212121"/>
        </w:rPr>
        <w:t xml:space="preserve"> </w:t>
      </w:r>
      <w:r w:rsidR="6819B200" w:rsidRPr="7E8C3B0F">
        <w:rPr>
          <w:rFonts w:eastAsia="Times New Roman"/>
          <w:color w:val="212121"/>
        </w:rPr>
        <w:t xml:space="preserve">index </w:t>
      </w:r>
      <w:r w:rsidR="6819B200" w:rsidRPr="36CFD38A">
        <w:rPr>
          <w:rFonts w:eastAsia="Times New Roman"/>
          <w:color w:val="212121"/>
        </w:rPr>
        <w:t xml:space="preserve">nog </w:t>
      </w:r>
      <w:r w:rsidR="6819B200" w:rsidRPr="731DB9D6">
        <w:rPr>
          <w:rFonts w:eastAsia="Times New Roman"/>
          <w:color w:val="212121"/>
        </w:rPr>
        <w:t xml:space="preserve">steeds hanteren </w:t>
      </w:r>
      <w:r w:rsidR="6819B200" w:rsidRPr="166FCFDE">
        <w:rPr>
          <w:rFonts w:eastAsia="Times New Roman"/>
          <w:color w:val="212121"/>
        </w:rPr>
        <w:t xml:space="preserve">om de huren te </w:t>
      </w:r>
      <w:r w:rsidR="6819B200" w:rsidRPr="39C1E5E5">
        <w:rPr>
          <w:rFonts w:eastAsia="Times New Roman"/>
          <w:color w:val="212121"/>
        </w:rPr>
        <w:t xml:space="preserve">indexeren. </w:t>
      </w:r>
    </w:p>
    <w:p w14:paraId="42BFE115" w14:textId="78D4CFA7" w:rsidR="00911CF7" w:rsidRDefault="6819B200" w:rsidP="23B827FB">
      <w:pPr>
        <w:rPr>
          <w:rFonts w:eastAsia="Times New Roman"/>
          <w:color w:val="212121"/>
        </w:rPr>
      </w:pPr>
      <w:r w:rsidRPr="23B827FB">
        <w:rPr>
          <w:rFonts w:eastAsia="Times New Roman"/>
          <w:color w:val="212121"/>
        </w:rPr>
        <w:t>Deze brief</w:t>
      </w:r>
      <w:r w:rsidRPr="470A3E02">
        <w:rPr>
          <w:rFonts w:eastAsia="Times New Roman"/>
          <w:color w:val="212121"/>
        </w:rPr>
        <w:t xml:space="preserve"> </w:t>
      </w:r>
      <w:r w:rsidRPr="3B9BBCC9">
        <w:rPr>
          <w:rFonts w:eastAsia="Times New Roman"/>
          <w:color w:val="212121"/>
        </w:rPr>
        <w:t xml:space="preserve">roept verhuurders </w:t>
      </w:r>
      <w:r w:rsidRPr="31008018">
        <w:rPr>
          <w:rFonts w:eastAsia="Times New Roman"/>
          <w:color w:val="212121"/>
        </w:rPr>
        <w:t xml:space="preserve">op </w:t>
      </w:r>
      <w:r w:rsidRPr="48E414E6">
        <w:rPr>
          <w:rFonts w:eastAsia="Times New Roman"/>
          <w:color w:val="212121"/>
        </w:rPr>
        <w:t>om de indexatie te</w:t>
      </w:r>
      <w:r w:rsidRPr="0531FB33">
        <w:rPr>
          <w:rFonts w:eastAsia="Times New Roman"/>
          <w:color w:val="212121"/>
        </w:rPr>
        <w:t xml:space="preserve"> matigen </w:t>
      </w:r>
      <w:r w:rsidRPr="7A96BE81">
        <w:rPr>
          <w:rFonts w:eastAsia="Times New Roman"/>
          <w:color w:val="212121"/>
        </w:rPr>
        <w:t xml:space="preserve">en uit te gaan </w:t>
      </w:r>
      <w:r w:rsidRPr="1DE8D489">
        <w:rPr>
          <w:rFonts w:eastAsia="Times New Roman"/>
          <w:color w:val="212121"/>
        </w:rPr>
        <w:t xml:space="preserve">van een </w:t>
      </w:r>
      <w:r w:rsidRPr="127A5350">
        <w:rPr>
          <w:rFonts w:eastAsia="Times New Roman"/>
          <w:color w:val="212121"/>
        </w:rPr>
        <w:t>prijsindex</w:t>
      </w:r>
      <w:r w:rsidRPr="20DAE6E4">
        <w:rPr>
          <w:rFonts w:eastAsia="Times New Roman"/>
          <w:color w:val="212121"/>
        </w:rPr>
        <w:t xml:space="preserve"> </w:t>
      </w:r>
      <w:r w:rsidRPr="71D558B4">
        <w:rPr>
          <w:rFonts w:eastAsia="Times New Roman"/>
          <w:color w:val="212121"/>
        </w:rPr>
        <w:t>exclusief energie (</w:t>
      </w:r>
      <w:r w:rsidR="004B60E7">
        <w:rPr>
          <w:rFonts w:eastAsia="Times New Roman"/>
          <w:color w:val="212121"/>
        </w:rPr>
        <w:t xml:space="preserve">CBS </w:t>
      </w:r>
      <w:r w:rsidRPr="71D558B4">
        <w:rPr>
          <w:rFonts w:eastAsia="Times New Roman"/>
          <w:color w:val="212121"/>
        </w:rPr>
        <w:t>SA-19</w:t>
      </w:r>
      <w:r w:rsidRPr="09B8ED83">
        <w:rPr>
          <w:rFonts w:eastAsia="Times New Roman"/>
          <w:color w:val="212121"/>
        </w:rPr>
        <w:t>).</w:t>
      </w:r>
      <w:r w:rsidR="7CB3E6E7" w:rsidRPr="170145A0">
        <w:rPr>
          <w:rFonts w:eastAsia="Times New Roman"/>
          <w:color w:val="212121"/>
        </w:rPr>
        <w:t xml:space="preserve"> </w:t>
      </w:r>
      <w:r w:rsidR="7CB3E6E7" w:rsidRPr="2561D934">
        <w:rPr>
          <w:rFonts w:eastAsia="Times New Roman"/>
          <w:color w:val="212121"/>
        </w:rPr>
        <w:t>Deze brief kunnen</w:t>
      </w:r>
      <w:r w:rsidR="7CB3E6E7" w:rsidRPr="5DA571AE">
        <w:rPr>
          <w:rFonts w:eastAsia="Times New Roman"/>
          <w:color w:val="212121"/>
        </w:rPr>
        <w:t xml:space="preserve"> </w:t>
      </w:r>
      <w:r w:rsidR="00377D1A">
        <w:rPr>
          <w:rFonts w:eastAsia="Times New Roman"/>
          <w:color w:val="212121"/>
        </w:rPr>
        <w:t>jullie</w:t>
      </w:r>
      <w:r w:rsidR="7CB3E6E7" w:rsidRPr="5DA571AE">
        <w:rPr>
          <w:rFonts w:eastAsia="Times New Roman"/>
          <w:color w:val="212121"/>
        </w:rPr>
        <w:t xml:space="preserve"> gebruiken </w:t>
      </w:r>
      <w:r w:rsidR="7CB3E6E7" w:rsidRPr="1CE56A56">
        <w:rPr>
          <w:rFonts w:eastAsia="Times New Roman"/>
          <w:color w:val="212121"/>
        </w:rPr>
        <w:t>richting verhuurders</w:t>
      </w:r>
      <w:r w:rsidR="7CB3E6E7" w:rsidRPr="350DF613">
        <w:rPr>
          <w:rFonts w:eastAsia="Times New Roman"/>
          <w:color w:val="212121"/>
        </w:rPr>
        <w:t>. Daarbij</w:t>
      </w:r>
      <w:r w:rsidR="7CB3E6E7" w:rsidRPr="2A2DC273">
        <w:rPr>
          <w:rFonts w:eastAsia="Times New Roman"/>
          <w:color w:val="212121"/>
        </w:rPr>
        <w:t xml:space="preserve"> is het aan</w:t>
      </w:r>
      <w:r w:rsidR="7CB3E6E7" w:rsidRPr="62715AED">
        <w:rPr>
          <w:rFonts w:eastAsia="Times New Roman"/>
          <w:color w:val="212121"/>
        </w:rPr>
        <w:t xml:space="preserve"> de huurder</w:t>
      </w:r>
      <w:r w:rsidR="7CB3E6E7" w:rsidRPr="05C370F5">
        <w:rPr>
          <w:rFonts w:eastAsia="Times New Roman"/>
          <w:color w:val="212121"/>
        </w:rPr>
        <w:t xml:space="preserve"> om </w:t>
      </w:r>
      <w:r w:rsidR="7CB3E6E7" w:rsidRPr="65636D48">
        <w:rPr>
          <w:rFonts w:eastAsia="Times New Roman"/>
          <w:color w:val="212121"/>
        </w:rPr>
        <w:t xml:space="preserve">zelf te bepalen </w:t>
      </w:r>
      <w:r w:rsidR="00C46888">
        <w:rPr>
          <w:rFonts w:eastAsia="Times New Roman"/>
          <w:color w:val="212121"/>
        </w:rPr>
        <w:t xml:space="preserve">hoe hij hiermee om wenst te gaan. </w:t>
      </w:r>
      <w:r w:rsidR="00911CF7">
        <w:rPr>
          <w:rFonts w:eastAsia="Times New Roman"/>
          <w:color w:val="212121"/>
        </w:rPr>
        <w:t>We hebben hiervoor drie opties in de brief opgenomen:</w:t>
      </w:r>
    </w:p>
    <w:p w14:paraId="21E5B23C" w14:textId="77777777" w:rsidR="00911CF7" w:rsidRDefault="00911CF7" w:rsidP="23B827FB">
      <w:pPr>
        <w:rPr>
          <w:rFonts w:eastAsia="Times New Roman"/>
          <w:color w:val="212121"/>
        </w:rPr>
      </w:pPr>
      <w:r>
        <w:rPr>
          <w:rFonts w:eastAsia="Times New Roman"/>
          <w:color w:val="212121"/>
        </w:rPr>
        <w:t>Optie 1: onder protest betalen en bijvoorbeeld uitspraken van rechters afwachten.</w:t>
      </w:r>
    </w:p>
    <w:p w14:paraId="456FE127" w14:textId="77777777" w:rsidR="00911CF7" w:rsidRDefault="00911CF7" w:rsidP="23B827FB">
      <w:pPr>
        <w:rPr>
          <w:rFonts w:eastAsia="Times New Roman"/>
          <w:color w:val="212121"/>
        </w:rPr>
      </w:pPr>
      <w:r>
        <w:rPr>
          <w:rFonts w:eastAsia="Times New Roman"/>
          <w:color w:val="212121"/>
        </w:rPr>
        <w:t>Optie 2: onder protest betalen en over de indexering in overleg treden met de verhuurder.</w:t>
      </w:r>
    </w:p>
    <w:p w14:paraId="0E4FE686" w14:textId="77777777" w:rsidR="00911CF7" w:rsidRDefault="00911CF7" w:rsidP="23B827FB">
      <w:pPr>
        <w:rPr>
          <w:rFonts w:eastAsia="Times New Roman"/>
          <w:color w:val="212121"/>
        </w:rPr>
      </w:pPr>
      <w:r>
        <w:rPr>
          <w:rFonts w:eastAsia="Times New Roman"/>
          <w:color w:val="212121"/>
        </w:rPr>
        <w:t>Optie 3: betalen van de index conform SA-19 en dus een gedeelte van de huur inhouden en in overleg treden met de verhuurder. Deze optie is risicovol.</w:t>
      </w:r>
    </w:p>
    <w:p w14:paraId="71B357ED" w14:textId="78DEC4AA" w:rsidR="6819B200" w:rsidRDefault="00911CF7" w:rsidP="23B827FB">
      <w:pPr>
        <w:rPr>
          <w:rFonts w:eastAsia="Times New Roman"/>
          <w:color w:val="212121"/>
        </w:rPr>
      </w:pPr>
      <w:r>
        <w:rPr>
          <w:rFonts w:eastAsia="Times New Roman"/>
          <w:color w:val="212121"/>
        </w:rPr>
        <w:t>Deze opties zullen wij hieronder nog nader toelichten.</w:t>
      </w:r>
    </w:p>
    <w:p w14:paraId="414B8B72" w14:textId="2D3077C2" w:rsidR="00AB1520" w:rsidRDefault="1DED2CE6" w:rsidP="355A74E6">
      <w:pPr>
        <w:rPr>
          <w:rFonts w:eastAsia="Times New Roman"/>
          <w:color w:val="212121"/>
        </w:rPr>
      </w:pPr>
      <w:r w:rsidRPr="670D1E81">
        <w:rPr>
          <w:rFonts w:eastAsia="Times New Roman"/>
          <w:color w:val="212121"/>
        </w:rPr>
        <w:t xml:space="preserve">In alle gevallen vragen we om </w:t>
      </w:r>
      <w:r w:rsidRPr="1F50B6FC">
        <w:rPr>
          <w:rFonts w:eastAsia="Times New Roman"/>
          <w:color w:val="212121"/>
        </w:rPr>
        <w:t xml:space="preserve">het </w:t>
      </w:r>
      <w:r w:rsidRPr="42A2CD03">
        <w:rPr>
          <w:rFonts w:eastAsia="Times New Roman"/>
          <w:color w:val="212121"/>
        </w:rPr>
        <w:t>hanteren van</w:t>
      </w:r>
      <w:r w:rsidR="00911CF7">
        <w:rPr>
          <w:rFonts w:eastAsia="Times New Roman"/>
          <w:color w:val="212121"/>
        </w:rPr>
        <w:t xml:space="preserve"> de</w:t>
      </w:r>
      <w:r w:rsidRPr="42A2CD03">
        <w:rPr>
          <w:rFonts w:eastAsia="Times New Roman"/>
          <w:color w:val="212121"/>
        </w:rPr>
        <w:t xml:space="preserve"> </w:t>
      </w:r>
      <w:r w:rsidRPr="45D9D64D">
        <w:rPr>
          <w:rFonts w:eastAsia="Times New Roman"/>
          <w:color w:val="212121"/>
        </w:rPr>
        <w:t xml:space="preserve">indexcijfers </w:t>
      </w:r>
      <w:r w:rsidRPr="0946F912">
        <w:rPr>
          <w:rFonts w:eastAsia="Times New Roman"/>
          <w:color w:val="212121"/>
        </w:rPr>
        <w:t>SA-19</w:t>
      </w:r>
      <w:r w:rsidRPr="019DCEBC">
        <w:rPr>
          <w:rFonts w:eastAsia="Times New Roman"/>
          <w:color w:val="212121"/>
        </w:rPr>
        <w:t xml:space="preserve"> (exclusief energie</w:t>
      </w:r>
      <w:r w:rsidRPr="19C65A79">
        <w:rPr>
          <w:rFonts w:eastAsia="Times New Roman"/>
          <w:color w:val="212121"/>
        </w:rPr>
        <w:t>)</w:t>
      </w:r>
      <w:r w:rsidR="002A083D">
        <w:rPr>
          <w:rFonts w:eastAsia="Times New Roman"/>
          <w:color w:val="212121"/>
        </w:rPr>
        <w:t>.</w:t>
      </w:r>
    </w:p>
    <w:p w14:paraId="4D196F50" w14:textId="22BD642D" w:rsidR="005815F2" w:rsidRDefault="005275E5" w:rsidP="670D1E81">
      <w:pPr>
        <w:rPr>
          <w:rFonts w:eastAsia="Times New Roman"/>
          <w:color w:val="212121"/>
        </w:rPr>
      </w:pPr>
      <w:r>
        <w:rPr>
          <w:rFonts w:eastAsia="Times New Roman"/>
          <w:color w:val="212121"/>
        </w:rPr>
        <w:t xml:space="preserve">We gaan ervan uit dat </w:t>
      </w:r>
      <w:r w:rsidR="00377D1A">
        <w:rPr>
          <w:rFonts w:eastAsia="Times New Roman"/>
          <w:color w:val="212121"/>
        </w:rPr>
        <w:t>je</w:t>
      </w:r>
      <w:r>
        <w:rPr>
          <w:rFonts w:eastAsia="Times New Roman"/>
          <w:color w:val="212121"/>
        </w:rPr>
        <w:t xml:space="preserve"> een huurovereenkomst he</w:t>
      </w:r>
      <w:r w:rsidR="00377D1A">
        <w:rPr>
          <w:rFonts w:eastAsia="Times New Roman"/>
          <w:color w:val="212121"/>
        </w:rPr>
        <w:t>bt</w:t>
      </w:r>
      <w:r>
        <w:rPr>
          <w:rFonts w:eastAsia="Times New Roman"/>
          <w:color w:val="212121"/>
        </w:rPr>
        <w:t xml:space="preserve"> </w:t>
      </w:r>
      <w:r w:rsidR="000F5339">
        <w:rPr>
          <w:rFonts w:eastAsia="Times New Roman"/>
          <w:color w:val="212121"/>
        </w:rPr>
        <w:t xml:space="preserve">waarin de huurindexering wordt bepaald door het inflatiecijfer van 4 kalendermaanden voor het moment dat de huurprijs wordt geïndexeerd. De huurmodellen van de ROZ (Raad voor Onroerende Zaken) gaan hiervan uit. Dus als </w:t>
      </w:r>
      <w:r w:rsidR="00377D1A">
        <w:rPr>
          <w:rFonts w:eastAsia="Times New Roman"/>
          <w:color w:val="212121"/>
        </w:rPr>
        <w:t>je</w:t>
      </w:r>
      <w:r w:rsidR="000F5339">
        <w:rPr>
          <w:rFonts w:eastAsia="Times New Roman"/>
          <w:color w:val="212121"/>
        </w:rPr>
        <w:t xml:space="preserve"> huurprijs per 1 januari 2023 wordt geïndexeerd, is het inflatiecijfer van september 2022 bepalend. Als </w:t>
      </w:r>
      <w:r w:rsidR="00377D1A">
        <w:rPr>
          <w:rFonts w:eastAsia="Times New Roman"/>
          <w:color w:val="212121"/>
        </w:rPr>
        <w:t>je</w:t>
      </w:r>
      <w:r w:rsidR="000F5339">
        <w:rPr>
          <w:rFonts w:eastAsia="Times New Roman"/>
          <w:color w:val="212121"/>
        </w:rPr>
        <w:t xml:space="preserve"> huurprijs per 1 februari 2023 wordt geïndexeerd, is het inflatiecijfer van oktober 2022 bepalend. Het is dus steeds 4 kalendermaanden ervoor. </w:t>
      </w:r>
      <w:r w:rsidR="00D331FE">
        <w:rPr>
          <w:rFonts w:eastAsia="Times New Roman"/>
          <w:color w:val="212121"/>
        </w:rPr>
        <w:t>In de tabel met de indexcijfers SA</w:t>
      </w:r>
      <w:r w:rsidR="005815F2">
        <w:rPr>
          <w:rFonts w:eastAsia="Times New Roman"/>
          <w:color w:val="212121"/>
        </w:rPr>
        <w:t>-</w:t>
      </w:r>
      <w:r w:rsidR="00D331FE">
        <w:rPr>
          <w:rFonts w:eastAsia="Times New Roman"/>
          <w:color w:val="212121"/>
        </w:rPr>
        <w:t xml:space="preserve">19 staan de maandelijkse indexcijfers die </w:t>
      </w:r>
      <w:r w:rsidR="00377D1A">
        <w:rPr>
          <w:rFonts w:eastAsia="Times New Roman"/>
          <w:color w:val="212121"/>
        </w:rPr>
        <w:t>je</w:t>
      </w:r>
      <w:r w:rsidR="00D331FE">
        <w:rPr>
          <w:rFonts w:eastAsia="Times New Roman"/>
          <w:color w:val="212121"/>
        </w:rPr>
        <w:t xml:space="preserve"> hiervoor moet gebruiken. Is </w:t>
      </w:r>
      <w:r w:rsidR="00377D1A">
        <w:rPr>
          <w:rFonts w:eastAsia="Times New Roman"/>
          <w:color w:val="212121"/>
        </w:rPr>
        <w:t>je</w:t>
      </w:r>
      <w:r w:rsidR="00D331FE">
        <w:rPr>
          <w:rFonts w:eastAsia="Times New Roman"/>
          <w:color w:val="212121"/>
        </w:rPr>
        <w:t xml:space="preserve"> huurindexering per 1 januari 2023 dan hoort daar dus het SA</w:t>
      </w:r>
      <w:r w:rsidR="005815F2">
        <w:rPr>
          <w:rFonts w:eastAsia="Times New Roman"/>
          <w:color w:val="212121"/>
        </w:rPr>
        <w:t>-</w:t>
      </w:r>
      <w:r w:rsidR="00D331FE">
        <w:rPr>
          <w:rFonts w:eastAsia="Times New Roman"/>
          <w:color w:val="212121"/>
        </w:rPr>
        <w:t>19 indexcijfer van september 2022 daarbij en dat is 6,5%.</w:t>
      </w:r>
    </w:p>
    <w:p w14:paraId="457EFA08" w14:textId="11BAFA4F" w:rsidR="00AB1520" w:rsidRPr="00377D1A" w:rsidRDefault="00AB1520" w:rsidP="00AB1520">
      <w:pPr>
        <w:spacing w:after="200" w:line="276" w:lineRule="auto"/>
        <w:rPr>
          <w:rFonts w:cstheme="minorHAnsi"/>
        </w:rPr>
      </w:pPr>
      <w:r w:rsidRPr="00377D1A">
        <w:rPr>
          <w:rFonts w:cstheme="minorHAnsi"/>
        </w:rPr>
        <w:t>In de tabel hieronder worden links de huidige door het CBS gepubliceerde CPI weergegeven en rechts de door het CBS gepubliceerde CPI zonder energie</w:t>
      </w:r>
      <w:r w:rsidR="0054208F">
        <w:rPr>
          <w:rFonts w:cstheme="minorHAnsi"/>
        </w:rPr>
        <w:t xml:space="preserve"> (SA-19)</w:t>
      </w:r>
      <w:r w:rsidRPr="00377D1A">
        <w:rPr>
          <w:rFonts w:cstheme="minorHAnsi"/>
        </w:rPr>
        <w:t>:</w:t>
      </w:r>
    </w:p>
    <w:tbl>
      <w:tblPr>
        <w:tblW w:w="9280" w:type="dxa"/>
        <w:tblInd w:w="-1" w:type="dxa"/>
        <w:tblCellMar>
          <w:left w:w="0" w:type="dxa"/>
          <w:right w:w="0" w:type="dxa"/>
        </w:tblCellMar>
        <w:tblLook w:val="04A0" w:firstRow="1" w:lastRow="0" w:firstColumn="1" w:lastColumn="0" w:noHBand="0" w:noVBand="1"/>
      </w:tblPr>
      <w:tblGrid>
        <w:gridCol w:w="2140"/>
        <w:gridCol w:w="1660"/>
        <w:gridCol w:w="2640"/>
        <w:gridCol w:w="2840"/>
      </w:tblGrid>
      <w:tr w:rsidR="00AB1520" w:rsidRPr="0054208F" w14:paraId="7618F52B" w14:textId="77777777" w:rsidTr="00E735F3">
        <w:trPr>
          <w:trHeight w:val="288"/>
        </w:trPr>
        <w:tc>
          <w:tcPr>
            <w:tcW w:w="2140" w:type="dxa"/>
            <w:tcBorders>
              <w:top w:val="single" w:sz="8" w:space="0" w:color="8EA9DB"/>
              <w:left w:val="single" w:sz="8" w:space="0" w:color="8EA9DB"/>
              <w:bottom w:val="single" w:sz="8" w:space="0" w:color="8EA9DB"/>
              <w:right w:val="nil"/>
            </w:tcBorders>
            <w:shd w:val="clear" w:color="auto" w:fill="FFFFFF"/>
            <w:noWrap/>
            <w:tcMar>
              <w:top w:w="0" w:type="dxa"/>
              <w:left w:w="70" w:type="dxa"/>
              <w:bottom w:w="0" w:type="dxa"/>
              <w:right w:w="70" w:type="dxa"/>
            </w:tcMar>
            <w:vAlign w:val="bottom"/>
            <w:hideMark/>
          </w:tcPr>
          <w:p w14:paraId="334AD994" w14:textId="77777777" w:rsidR="00AB1520" w:rsidRPr="00F7684E" w:rsidRDefault="00AB1520" w:rsidP="00E735F3">
            <w:pPr>
              <w:rPr>
                <w:rFonts w:cstheme="minorHAnsi"/>
                <w:b/>
                <w:bCs/>
                <w:color w:val="000000"/>
              </w:rPr>
            </w:pPr>
            <w:r w:rsidRPr="0054208F">
              <w:rPr>
                <w:rFonts w:cstheme="minorHAnsi"/>
                <w:b/>
                <w:bCs/>
                <w:color w:val="000000"/>
              </w:rPr>
              <w:t>Jaarmutatie CPI in %</w:t>
            </w:r>
          </w:p>
        </w:tc>
        <w:tc>
          <w:tcPr>
            <w:tcW w:w="1660" w:type="dxa"/>
            <w:tcBorders>
              <w:top w:val="single" w:sz="8" w:space="0" w:color="8EA9DB"/>
              <w:left w:val="nil"/>
              <w:bottom w:val="single" w:sz="8" w:space="0" w:color="8EA9DB"/>
              <w:right w:val="nil"/>
            </w:tcBorders>
            <w:shd w:val="clear" w:color="auto" w:fill="FFFFFF"/>
            <w:noWrap/>
            <w:tcMar>
              <w:top w:w="0" w:type="dxa"/>
              <w:left w:w="70" w:type="dxa"/>
              <w:bottom w:w="0" w:type="dxa"/>
              <w:right w:w="70" w:type="dxa"/>
            </w:tcMar>
            <w:vAlign w:val="bottom"/>
            <w:hideMark/>
          </w:tcPr>
          <w:p w14:paraId="5989BFFB" w14:textId="77777777" w:rsidR="00AB1520" w:rsidRPr="0054208F" w:rsidRDefault="00AB1520" w:rsidP="00E735F3">
            <w:pPr>
              <w:jc w:val="center"/>
              <w:rPr>
                <w:rFonts w:cstheme="minorHAnsi"/>
                <w:color w:val="000000"/>
              </w:rPr>
            </w:pPr>
            <w:r w:rsidRPr="0054208F">
              <w:rPr>
                <w:rFonts w:cstheme="minorHAnsi"/>
                <w:color w:val="000000"/>
              </w:rPr>
              <w:t> </w:t>
            </w:r>
          </w:p>
        </w:tc>
        <w:tc>
          <w:tcPr>
            <w:tcW w:w="2640" w:type="dxa"/>
            <w:tcBorders>
              <w:top w:val="single" w:sz="8" w:space="0" w:color="8EA9DB"/>
              <w:left w:val="nil"/>
              <w:bottom w:val="single" w:sz="8" w:space="0" w:color="8EA9DB"/>
              <w:right w:val="nil"/>
            </w:tcBorders>
            <w:shd w:val="clear" w:color="auto" w:fill="FFFFFF"/>
            <w:noWrap/>
            <w:tcMar>
              <w:top w:w="0" w:type="dxa"/>
              <w:left w:w="70" w:type="dxa"/>
              <w:bottom w:w="0" w:type="dxa"/>
              <w:right w:w="70" w:type="dxa"/>
            </w:tcMar>
            <w:vAlign w:val="bottom"/>
            <w:hideMark/>
          </w:tcPr>
          <w:p w14:paraId="1496E963" w14:textId="77777777" w:rsidR="00AB1520" w:rsidRPr="0054208F" w:rsidRDefault="00AB1520" w:rsidP="00E735F3">
            <w:pPr>
              <w:jc w:val="center"/>
              <w:rPr>
                <w:rFonts w:cstheme="minorHAnsi"/>
                <w:color w:val="000000"/>
              </w:rPr>
            </w:pPr>
            <w:r w:rsidRPr="0054208F">
              <w:rPr>
                <w:rFonts w:cstheme="minorHAnsi"/>
                <w:color w:val="000000"/>
              </w:rPr>
              <w:t> </w:t>
            </w:r>
          </w:p>
        </w:tc>
        <w:tc>
          <w:tcPr>
            <w:tcW w:w="2840" w:type="dxa"/>
            <w:tcBorders>
              <w:top w:val="single" w:sz="8" w:space="0" w:color="8EA9DB"/>
              <w:left w:val="nil"/>
              <w:bottom w:val="single" w:sz="8" w:space="0" w:color="8EA9DB"/>
              <w:right w:val="single" w:sz="8" w:space="0" w:color="8EA9DB"/>
            </w:tcBorders>
            <w:shd w:val="clear" w:color="auto" w:fill="D9E1F2"/>
            <w:noWrap/>
            <w:tcMar>
              <w:top w:w="0" w:type="dxa"/>
              <w:left w:w="70" w:type="dxa"/>
              <w:bottom w:w="0" w:type="dxa"/>
              <w:right w:w="70" w:type="dxa"/>
            </w:tcMar>
            <w:vAlign w:val="bottom"/>
            <w:hideMark/>
          </w:tcPr>
          <w:p w14:paraId="7C842F56" w14:textId="77777777" w:rsidR="00AB1520" w:rsidRPr="0054208F" w:rsidRDefault="00AB1520" w:rsidP="00E735F3">
            <w:pPr>
              <w:rPr>
                <w:rFonts w:cstheme="minorHAnsi"/>
                <w:color w:val="000000"/>
              </w:rPr>
            </w:pPr>
          </w:p>
        </w:tc>
      </w:tr>
      <w:tr w:rsidR="00AB1520" w:rsidRPr="0054208F" w14:paraId="3CB36213" w14:textId="77777777" w:rsidTr="00E735F3">
        <w:trPr>
          <w:trHeight w:val="1020"/>
        </w:trPr>
        <w:tc>
          <w:tcPr>
            <w:tcW w:w="2140" w:type="dxa"/>
            <w:tcBorders>
              <w:top w:val="nil"/>
              <w:left w:val="single" w:sz="8" w:space="0" w:color="8EA9DB"/>
              <w:bottom w:val="single" w:sz="8" w:space="0" w:color="8EA9DB"/>
              <w:right w:val="nil"/>
            </w:tcBorders>
            <w:noWrap/>
            <w:tcMar>
              <w:top w:w="0" w:type="dxa"/>
              <w:left w:w="70" w:type="dxa"/>
              <w:bottom w:w="0" w:type="dxa"/>
              <w:right w:w="70" w:type="dxa"/>
            </w:tcMar>
            <w:vAlign w:val="bottom"/>
            <w:hideMark/>
          </w:tcPr>
          <w:p w14:paraId="3682676F" w14:textId="77777777" w:rsidR="00AB1520" w:rsidRPr="00F7684E" w:rsidRDefault="00AB1520" w:rsidP="00E735F3">
            <w:pPr>
              <w:rPr>
                <w:rFonts w:cstheme="minorHAnsi"/>
              </w:rPr>
            </w:pPr>
          </w:p>
        </w:tc>
        <w:tc>
          <w:tcPr>
            <w:tcW w:w="1660" w:type="dxa"/>
            <w:tcBorders>
              <w:top w:val="nil"/>
              <w:left w:val="nil"/>
              <w:bottom w:val="single" w:sz="8" w:space="0" w:color="8EA9DB"/>
              <w:right w:val="nil"/>
            </w:tcBorders>
            <w:tcMar>
              <w:top w:w="0" w:type="dxa"/>
              <w:left w:w="70" w:type="dxa"/>
              <w:bottom w:w="0" w:type="dxa"/>
              <w:right w:w="70" w:type="dxa"/>
            </w:tcMar>
            <w:hideMark/>
          </w:tcPr>
          <w:p w14:paraId="43C6EE0F" w14:textId="77777777" w:rsidR="00AB1520" w:rsidRPr="00F7684E" w:rsidRDefault="00AB1520" w:rsidP="00E735F3">
            <w:pPr>
              <w:jc w:val="center"/>
              <w:rPr>
                <w:rFonts w:cstheme="minorHAnsi"/>
                <w:color w:val="000000"/>
              </w:rPr>
            </w:pPr>
            <w:r w:rsidRPr="0054208F">
              <w:rPr>
                <w:rFonts w:cstheme="minorHAnsi"/>
                <w:color w:val="000000"/>
              </w:rPr>
              <w:t>Inflatie o.b.v. CPI alle bestedingen</w:t>
            </w:r>
          </w:p>
        </w:tc>
        <w:tc>
          <w:tcPr>
            <w:tcW w:w="2640" w:type="dxa"/>
            <w:tcBorders>
              <w:top w:val="nil"/>
              <w:left w:val="nil"/>
              <w:bottom w:val="single" w:sz="8" w:space="0" w:color="8EA9DB"/>
              <w:right w:val="nil"/>
            </w:tcBorders>
            <w:tcMar>
              <w:top w:w="0" w:type="dxa"/>
              <w:left w:w="70" w:type="dxa"/>
              <w:bottom w:w="0" w:type="dxa"/>
              <w:right w:w="70" w:type="dxa"/>
            </w:tcMar>
          </w:tcPr>
          <w:p w14:paraId="41A77C08" w14:textId="77777777" w:rsidR="00AB1520" w:rsidRPr="0054208F" w:rsidRDefault="00AB1520" w:rsidP="00E735F3">
            <w:pPr>
              <w:jc w:val="center"/>
              <w:rPr>
                <w:rFonts w:cstheme="minorHAnsi"/>
                <w:color w:val="000000"/>
              </w:rPr>
            </w:pPr>
          </w:p>
        </w:tc>
        <w:tc>
          <w:tcPr>
            <w:tcW w:w="2840" w:type="dxa"/>
            <w:tcBorders>
              <w:top w:val="nil"/>
              <w:left w:val="nil"/>
              <w:bottom w:val="single" w:sz="8" w:space="0" w:color="8EA9DB"/>
              <w:right w:val="single" w:sz="8" w:space="0" w:color="8EA9DB"/>
            </w:tcBorders>
            <w:tcMar>
              <w:top w:w="0" w:type="dxa"/>
              <w:left w:w="70" w:type="dxa"/>
              <w:bottom w:w="0" w:type="dxa"/>
              <w:right w:w="70" w:type="dxa"/>
            </w:tcMar>
            <w:hideMark/>
          </w:tcPr>
          <w:p w14:paraId="514E1CCA" w14:textId="77777777" w:rsidR="00AB1520" w:rsidRPr="0054208F" w:rsidRDefault="00AB1520" w:rsidP="00E735F3">
            <w:pPr>
              <w:rPr>
                <w:rFonts w:cstheme="minorHAnsi"/>
                <w:color w:val="000000"/>
              </w:rPr>
            </w:pPr>
            <w:r w:rsidRPr="0054208F">
              <w:rPr>
                <w:rFonts w:cstheme="minorHAnsi"/>
                <w:color w:val="000000"/>
              </w:rPr>
              <w:t>Inflatie o.b.v. CPI bestedingen totaal exclusief energie SA19</w:t>
            </w:r>
          </w:p>
        </w:tc>
      </w:tr>
      <w:tr w:rsidR="00AB1520" w:rsidRPr="0054208F" w14:paraId="162D0B1D" w14:textId="77777777" w:rsidTr="00E735F3">
        <w:trPr>
          <w:trHeight w:val="288"/>
        </w:trPr>
        <w:tc>
          <w:tcPr>
            <w:tcW w:w="2140" w:type="dxa"/>
            <w:tcBorders>
              <w:top w:val="nil"/>
              <w:left w:val="single" w:sz="8" w:space="0" w:color="8EA9DB"/>
              <w:bottom w:val="single" w:sz="8" w:space="0" w:color="8EA9DB"/>
              <w:right w:val="nil"/>
            </w:tcBorders>
            <w:shd w:val="clear" w:color="auto" w:fill="D9E1F2"/>
            <w:noWrap/>
            <w:tcMar>
              <w:top w:w="0" w:type="dxa"/>
              <w:left w:w="70" w:type="dxa"/>
              <w:bottom w:w="0" w:type="dxa"/>
              <w:right w:w="70" w:type="dxa"/>
            </w:tcMar>
            <w:vAlign w:val="bottom"/>
            <w:hideMark/>
          </w:tcPr>
          <w:p w14:paraId="48C653EF" w14:textId="77777777" w:rsidR="00AB1520" w:rsidRPr="0054208F" w:rsidRDefault="00AB1520" w:rsidP="00E735F3">
            <w:pPr>
              <w:rPr>
                <w:rFonts w:cstheme="minorHAnsi"/>
                <w:color w:val="000000"/>
              </w:rPr>
            </w:pPr>
            <w:r w:rsidRPr="0054208F">
              <w:rPr>
                <w:rFonts w:cstheme="minorHAnsi"/>
                <w:color w:val="000000"/>
              </w:rPr>
              <w:t>2021 januari</w:t>
            </w:r>
          </w:p>
        </w:tc>
        <w:tc>
          <w:tcPr>
            <w:tcW w:w="1660" w:type="dxa"/>
            <w:tcBorders>
              <w:top w:val="nil"/>
              <w:left w:val="nil"/>
              <w:bottom w:val="single" w:sz="8" w:space="0" w:color="8EA9DB"/>
              <w:right w:val="nil"/>
            </w:tcBorders>
            <w:shd w:val="clear" w:color="auto" w:fill="D9E1F2"/>
            <w:noWrap/>
            <w:tcMar>
              <w:top w:w="0" w:type="dxa"/>
              <w:left w:w="70" w:type="dxa"/>
              <w:bottom w:w="0" w:type="dxa"/>
              <w:right w:w="70" w:type="dxa"/>
            </w:tcMar>
            <w:vAlign w:val="bottom"/>
            <w:hideMark/>
          </w:tcPr>
          <w:p w14:paraId="7B8EDA47" w14:textId="77777777" w:rsidR="00AB1520" w:rsidRPr="0054208F" w:rsidRDefault="00AB1520" w:rsidP="00E735F3">
            <w:pPr>
              <w:jc w:val="center"/>
              <w:rPr>
                <w:rFonts w:cstheme="minorHAnsi"/>
                <w:color w:val="000000"/>
              </w:rPr>
            </w:pPr>
            <w:r w:rsidRPr="0054208F">
              <w:rPr>
                <w:rFonts w:cstheme="minorHAnsi"/>
                <w:color w:val="000000"/>
              </w:rPr>
              <w:t>1,6</w:t>
            </w:r>
          </w:p>
        </w:tc>
        <w:tc>
          <w:tcPr>
            <w:tcW w:w="2640" w:type="dxa"/>
            <w:tcBorders>
              <w:top w:val="nil"/>
              <w:left w:val="nil"/>
              <w:bottom w:val="single" w:sz="8" w:space="0" w:color="8EA9DB"/>
              <w:right w:val="nil"/>
            </w:tcBorders>
            <w:shd w:val="clear" w:color="auto" w:fill="D9E1F2"/>
            <w:noWrap/>
            <w:tcMar>
              <w:top w:w="0" w:type="dxa"/>
              <w:left w:w="70" w:type="dxa"/>
              <w:bottom w:w="0" w:type="dxa"/>
              <w:right w:w="70" w:type="dxa"/>
            </w:tcMar>
            <w:vAlign w:val="bottom"/>
          </w:tcPr>
          <w:p w14:paraId="3258C98F" w14:textId="77777777" w:rsidR="00AB1520" w:rsidRPr="0054208F" w:rsidRDefault="00AB1520" w:rsidP="00E735F3">
            <w:pPr>
              <w:jc w:val="center"/>
              <w:rPr>
                <w:rFonts w:cstheme="minorHAnsi"/>
                <w:color w:val="000000"/>
              </w:rPr>
            </w:pPr>
          </w:p>
        </w:tc>
        <w:tc>
          <w:tcPr>
            <w:tcW w:w="2840" w:type="dxa"/>
            <w:tcBorders>
              <w:top w:val="nil"/>
              <w:left w:val="nil"/>
              <w:bottom w:val="single" w:sz="8" w:space="0" w:color="8EA9DB"/>
              <w:right w:val="single" w:sz="8" w:space="0" w:color="8EA9DB"/>
            </w:tcBorders>
            <w:shd w:val="clear" w:color="auto" w:fill="D9E1F2"/>
            <w:noWrap/>
            <w:tcMar>
              <w:top w:w="0" w:type="dxa"/>
              <w:left w:w="70" w:type="dxa"/>
              <w:bottom w:w="0" w:type="dxa"/>
              <w:right w:w="70" w:type="dxa"/>
            </w:tcMar>
            <w:vAlign w:val="bottom"/>
            <w:hideMark/>
          </w:tcPr>
          <w:p w14:paraId="13393EDB" w14:textId="77777777" w:rsidR="00AB1520" w:rsidRPr="0054208F" w:rsidRDefault="00AB1520" w:rsidP="00E735F3">
            <w:pPr>
              <w:jc w:val="center"/>
              <w:rPr>
                <w:rFonts w:cstheme="minorHAnsi"/>
                <w:color w:val="000000"/>
              </w:rPr>
            </w:pPr>
            <w:r w:rsidRPr="0054208F">
              <w:rPr>
                <w:rFonts w:cstheme="minorHAnsi"/>
                <w:color w:val="000000"/>
              </w:rPr>
              <w:t>2,1</w:t>
            </w:r>
          </w:p>
        </w:tc>
      </w:tr>
      <w:tr w:rsidR="00AB1520" w:rsidRPr="0054208F" w14:paraId="0AAE0B3F" w14:textId="77777777" w:rsidTr="00E735F3">
        <w:trPr>
          <w:trHeight w:val="288"/>
        </w:trPr>
        <w:tc>
          <w:tcPr>
            <w:tcW w:w="2140" w:type="dxa"/>
            <w:tcBorders>
              <w:top w:val="nil"/>
              <w:left w:val="single" w:sz="8" w:space="0" w:color="8EA9DB"/>
              <w:bottom w:val="single" w:sz="8" w:space="0" w:color="8EA9DB"/>
              <w:right w:val="nil"/>
            </w:tcBorders>
            <w:noWrap/>
            <w:tcMar>
              <w:top w:w="0" w:type="dxa"/>
              <w:left w:w="70" w:type="dxa"/>
              <w:bottom w:w="0" w:type="dxa"/>
              <w:right w:w="70" w:type="dxa"/>
            </w:tcMar>
            <w:vAlign w:val="bottom"/>
            <w:hideMark/>
          </w:tcPr>
          <w:p w14:paraId="591009D0" w14:textId="77777777" w:rsidR="00AB1520" w:rsidRPr="0054208F" w:rsidRDefault="00AB1520" w:rsidP="00E735F3">
            <w:pPr>
              <w:rPr>
                <w:rFonts w:cstheme="minorHAnsi"/>
                <w:color w:val="000000"/>
              </w:rPr>
            </w:pPr>
            <w:r w:rsidRPr="0054208F">
              <w:rPr>
                <w:rFonts w:cstheme="minorHAnsi"/>
                <w:color w:val="000000"/>
              </w:rPr>
              <w:t>2021 februari</w:t>
            </w:r>
          </w:p>
        </w:tc>
        <w:tc>
          <w:tcPr>
            <w:tcW w:w="1660" w:type="dxa"/>
            <w:tcBorders>
              <w:top w:val="nil"/>
              <w:left w:val="nil"/>
              <w:bottom w:val="single" w:sz="8" w:space="0" w:color="8EA9DB"/>
              <w:right w:val="nil"/>
            </w:tcBorders>
            <w:noWrap/>
            <w:tcMar>
              <w:top w:w="0" w:type="dxa"/>
              <w:left w:w="70" w:type="dxa"/>
              <w:bottom w:w="0" w:type="dxa"/>
              <w:right w:w="70" w:type="dxa"/>
            </w:tcMar>
            <w:vAlign w:val="bottom"/>
            <w:hideMark/>
          </w:tcPr>
          <w:p w14:paraId="575545D4" w14:textId="77777777" w:rsidR="00AB1520" w:rsidRPr="0054208F" w:rsidRDefault="00AB1520" w:rsidP="00E735F3">
            <w:pPr>
              <w:jc w:val="center"/>
              <w:rPr>
                <w:rFonts w:cstheme="minorHAnsi"/>
                <w:color w:val="000000"/>
              </w:rPr>
            </w:pPr>
            <w:r w:rsidRPr="0054208F">
              <w:rPr>
                <w:rFonts w:cstheme="minorHAnsi"/>
                <w:color w:val="000000"/>
              </w:rPr>
              <w:t>1,8</w:t>
            </w:r>
          </w:p>
        </w:tc>
        <w:tc>
          <w:tcPr>
            <w:tcW w:w="2640" w:type="dxa"/>
            <w:tcBorders>
              <w:top w:val="nil"/>
              <w:left w:val="nil"/>
              <w:bottom w:val="single" w:sz="8" w:space="0" w:color="8EA9DB"/>
              <w:right w:val="nil"/>
            </w:tcBorders>
            <w:noWrap/>
            <w:tcMar>
              <w:top w:w="0" w:type="dxa"/>
              <w:left w:w="70" w:type="dxa"/>
              <w:bottom w:w="0" w:type="dxa"/>
              <w:right w:w="70" w:type="dxa"/>
            </w:tcMar>
            <w:vAlign w:val="bottom"/>
          </w:tcPr>
          <w:p w14:paraId="7D64CAFA" w14:textId="77777777" w:rsidR="00AB1520" w:rsidRPr="0054208F" w:rsidRDefault="00AB1520" w:rsidP="00E735F3">
            <w:pPr>
              <w:jc w:val="center"/>
              <w:rPr>
                <w:rFonts w:cstheme="minorHAnsi"/>
                <w:color w:val="000000"/>
              </w:rPr>
            </w:pPr>
          </w:p>
        </w:tc>
        <w:tc>
          <w:tcPr>
            <w:tcW w:w="2840" w:type="dxa"/>
            <w:tcBorders>
              <w:top w:val="nil"/>
              <w:left w:val="nil"/>
              <w:bottom w:val="single" w:sz="8" w:space="0" w:color="8EA9DB"/>
              <w:right w:val="single" w:sz="8" w:space="0" w:color="8EA9DB"/>
            </w:tcBorders>
            <w:noWrap/>
            <w:tcMar>
              <w:top w:w="0" w:type="dxa"/>
              <w:left w:w="70" w:type="dxa"/>
              <w:bottom w:w="0" w:type="dxa"/>
              <w:right w:w="70" w:type="dxa"/>
            </w:tcMar>
            <w:vAlign w:val="bottom"/>
            <w:hideMark/>
          </w:tcPr>
          <w:p w14:paraId="1ECBC76B" w14:textId="77777777" w:rsidR="00AB1520" w:rsidRPr="0054208F" w:rsidRDefault="00AB1520" w:rsidP="00E735F3">
            <w:pPr>
              <w:jc w:val="center"/>
              <w:rPr>
                <w:rFonts w:cstheme="minorHAnsi"/>
                <w:color w:val="000000"/>
              </w:rPr>
            </w:pPr>
            <w:r w:rsidRPr="0054208F">
              <w:rPr>
                <w:rFonts w:cstheme="minorHAnsi"/>
                <w:color w:val="000000"/>
              </w:rPr>
              <w:t>2</w:t>
            </w:r>
          </w:p>
        </w:tc>
      </w:tr>
      <w:tr w:rsidR="00AB1520" w:rsidRPr="0054208F" w14:paraId="5A21B588" w14:textId="77777777" w:rsidTr="00E735F3">
        <w:trPr>
          <w:trHeight w:val="288"/>
        </w:trPr>
        <w:tc>
          <w:tcPr>
            <w:tcW w:w="2140" w:type="dxa"/>
            <w:tcBorders>
              <w:top w:val="nil"/>
              <w:left w:val="single" w:sz="8" w:space="0" w:color="8EA9DB"/>
              <w:bottom w:val="single" w:sz="8" w:space="0" w:color="8EA9DB"/>
              <w:right w:val="nil"/>
            </w:tcBorders>
            <w:shd w:val="clear" w:color="auto" w:fill="D9E1F2"/>
            <w:noWrap/>
            <w:tcMar>
              <w:top w:w="0" w:type="dxa"/>
              <w:left w:w="70" w:type="dxa"/>
              <w:bottom w:w="0" w:type="dxa"/>
              <w:right w:w="70" w:type="dxa"/>
            </w:tcMar>
            <w:vAlign w:val="bottom"/>
            <w:hideMark/>
          </w:tcPr>
          <w:p w14:paraId="51F22C47" w14:textId="77777777" w:rsidR="00AB1520" w:rsidRPr="0054208F" w:rsidRDefault="00AB1520" w:rsidP="00E735F3">
            <w:pPr>
              <w:rPr>
                <w:rFonts w:cstheme="minorHAnsi"/>
                <w:color w:val="000000"/>
              </w:rPr>
            </w:pPr>
            <w:r w:rsidRPr="0054208F">
              <w:rPr>
                <w:rFonts w:cstheme="minorHAnsi"/>
                <w:color w:val="000000"/>
              </w:rPr>
              <w:t>2021 maart</w:t>
            </w:r>
          </w:p>
        </w:tc>
        <w:tc>
          <w:tcPr>
            <w:tcW w:w="1660" w:type="dxa"/>
            <w:tcBorders>
              <w:top w:val="nil"/>
              <w:left w:val="nil"/>
              <w:bottom w:val="single" w:sz="8" w:space="0" w:color="8EA9DB"/>
              <w:right w:val="nil"/>
            </w:tcBorders>
            <w:shd w:val="clear" w:color="auto" w:fill="D9E1F2"/>
            <w:noWrap/>
            <w:tcMar>
              <w:top w:w="0" w:type="dxa"/>
              <w:left w:w="70" w:type="dxa"/>
              <w:bottom w:w="0" w:type="dxa"/>
              <w:right w:w="70" w:type="dxa"/>
            </w:tcMar>
            <w:vAlign w:val="bottom"/>
            <w:hideMark/>
          </w:tcPr>
          <w:p w14:paraId="52998911" w14:textId="77777777" w:rsidR="00AB1520" w:rsidRPr="0054208F" w:rsidRDefault="00AB1520" w:rsidP="00E735F3">
            <w:pPr>
              <w:jc w:val="center"/>
              <w:rPr>
                <w:rFonts w:cstheme="minorHAnsi"/>
                <w:color w:val="000000"/>
              </w:rPr>
            </w:pPr>
            <w:r w:rsidRPr="0054208F">
              <w:rPr>
                <w:rFonts w:cstheme="minorHAnsi"/>
                <w:color w:val="000000"/>
              </w:rPr>
              <w:t>1,9</w:t>
            </w:r>
          </w:p>
        </w:tc>
        <w:tc>
          <w:tcPr>
            <w:tcW w:w="2640" w:type="dxa"/>
            <w:tcBorders>
              <w:top w:val="nil"/>
              <w:left w:val="nil"/>
              <w:bottom w:val="single" w:sz="8" w:space="0" w:color="8EA9DB"/>
              <w:right w:val="nil"/>
            </w:tcBorders>
            <w:shd w:val="clear" w:color="auto" w:fill="D9E1F2"/>
            <w:noWrap/>
            <w:tcMar>
              <w:top w:w="0" w:type="dxa"/>
              <w:left w:w="70" w:type="dxa"/>
              <w:bottom w:w="0" w:type="dxa"/>
              <w:right w:w="70" w:type="dxa"/>
            </w:tcMar>
            <w:vAlign w:val="bottom"/>
          </w:tcPr>
          <w:p w14:paraId="672C32E1" w14:textId="77777777" w:rsidR="00AB1520" w:rsidRPr="0054208F" w:rsidRDefault="00AB1520" w:rsidP="00E735F3">
            <w:pPr>
              <w:jc w:val="center"/>
              <w:rPr>
                <w:rFonts w:cstheme="minorHAnsi"/>
                <w:color w:val="000000"/>
              </w:rPr>
            </w:pPr>
          </w:p>
        </w:tc>
        <w:tc>
          <w:tcPr>
            <w:tcW w:w="2840" w:type="dxa"/>
            <w:tcBorders>
              <w:top w:val="nil"/>
              <w:left w:val="nil"/>
              <w:bottom w:val="single" w:sz="8" w:space="0" w:color="8EA9DB"/>
              <w:right w:val="single" w:sz="8" w:space="0" w:color="8EA9DB"/>
            </w:tcBorders>
            <w:shd w:val="clear" w:color="auto" w:fill="D9E1F2"/>
            <w:noWrap/>
            <w:tcMar>
              <w:top w:w="0" w:type="dxa"/>
              <w:left w:w="70" w:type="dxa"/>
              <w:bottom w:w="0" w:type="dxa"/>
              <w:right w:w="70" w:type="dxa"/>
            </w:tcMar>
            <w:vAlign w:val="bottom"/>
            <w:hideMark/>
          </w:tcPr>
          <w:p w14:paraId="25A8DC8C" w14:textId="77777777" w:rsidR="00AB1520" w:rsidRPr="0054208F" w:rsidRDefault="00AB1520" w:rsidP="00E735F3">
            <w:pPr>
              <w:jc w:val="center"/>
              <w:rPr>
                <w:rFonts w:cstheme="minorHAnsi"/>
                <w:color w:val="000000"/>
              </w:rPr>
            </w:pPr>
            <w:r w:rsidRPr="0054208F">
              <w:rPr>
                <w:rFonts w:cstheme="minorHAnsi"/>
                <w:color w:val="000000"/>
              </w:rPr>
              <w:t>1,7</w:t>
            </w:r>
          </w:p>
        </w:tc>
      </w:tr>
      <w:tr w:rsidR="00AB1520" w:rsidRPr="0054208F" w14:paraId="6143DDA8" w14:textId="77777777" w:rsidTr="00E735F3">
        <w:trPr>
          <w:trHeight w:val="288"/>
        </w:trPr>
        <w:tc>
          <w:tcPr>
            <w:tcW w:w="2140" w:type="dxa"/>
            <w:tcBorders>
              <w:top w:val="nil"/>
              <w:left w:val="single" w:sz="8" w:space="0" w:color="8EA9DB"/>
              <w:bottom w:val="single" w:sz="8" w:space="0" w:color="8EA9DB"/>
              <w:right w:val="nil"/>
            </w:tcBorders>
            <w:noWrap/>
            <w:tcMar>
              <w:top w:w="0" w:type="dxa"/>
              <w:left w:w="70" w:type="dxa"/>
              <w:bottom w:w="0" w:type="dxa"/>
              <w:right w:w="70" w:type="dxa"/>
            </w:tcMar>
            <w:vAlign w:val="bottom"/>
            <w:hideMark/>
          </w:tcPr>
          <w:p w14:paraId="5A3E17F8" w14:textId="77777777" w:rsidR="00AB1520" w:rsidRPr="0054208F" w:rsidRDefault="00AB1520" w:rsidP="00E735F3">
            <w:pPr>
              <w:rPr>
                <w:rFonts w:cstheme="minorHAnsi"/>
                <w:color w:val="000000"/>
              </w:rPr>
            </w:pPr>
            <w:r w:rsidRPr="0054208F">
              <w:rPr>
                <w:rFonts w:cstheme="minorHAnsi"/>
                <w:color w:val="000000"/>
              </w:rPr>
              <w:lastRenderedPageBreak/>
              <w:t>2021 april</w:t>
            </w:r>
          </w:p>
        </w:tc>
        <w:tc>
          <w:tcPr>
            <w:tcW w:w="1660" w:type="dxa"/>
            <w:tcBorders>
              <w:top w:val="nil"/>
              <w:left w:val="nil"/>
              <w:bottom w:val="single" w:sz="8" w:space="0" w:color="8EA9DB"/>
              <w:right w:val="nil"/>
            </w:tcBorders>
            <w:noWrap/>
            <w:tcMar>
              <w:top w:w="0" w:type="dxa"/>
              <w:left w:w="70" w:type="dxa"/>
              <w:bottom w:w="0" w:type="dxa"/>
              <w:right w:w="70" w:type="dxa"/>
            </w:tcMar>
            <w:vAlign w:val="bottom"/>
            <w:hideMark/>
          </w:tcPr>
          <w:p w14:paraId="1B2A5EB6" w14:textId="77777777" w:rsidR="00AB1520" w:rsidRPr="0054208F" w:rsidRDefault="00AB1520" w:rsidP="00E735F3">
            <w:pPr>
              <w:jc w:val="center"/>
              <w:rPr>
                <w:rFonts w:cstheme="minorHAnsi"/>
                <w:color w:val="000000"/>
              </w:rPr>
            </w:pPr>
            <w:r w:rsidRPr="0054208F">
              <w:rPr>
                <w:rFonts w:cstheme="minorHAnsi"/>
                <w:color w:val="000000"/>
              </w:rPr>
              <w:t>1,9</w:t>
            </w:r>
          </w:p>
        </w:tc>
        <w:tc>
          <w:tcPr>
            <w:tcW w:w="2640" w:type="dxa"/>
            <w:tcBorders>
              <w:top w:val="nil"/>
              <w:left w:val="nil"/>
              <w:bottom w:val="single" w:sz="8" w:space="0" w:color="8EA9DB"/>
              <w:right w:val="nil"/>
            </w:tcBorders>
            <w:noWrap/>
            <w:tcMar>
              <w:top w:w="0" w:type="dxa"/>
              <w:left w:w="70" w:type="dxa"/>
              <w:bottom w:w="0" w:type="dxa"/>
              <w:right w:w="70" w:type="dxa"/>
            </w:tcMar>
            <w:vAlign w:val="bottom"/>
          </w:tcPr>
          <w:p w14:paraId="438028E2" w14:textId="77777777" w:rsidR="00AB1520" w:rsidRPr="0054208F" w:rsidRDefault="00AB1520" w:rsidP="00E735F3">
            <w:pPr>
              <w:jc w:val="center"/>
              <w:rPr>
                <w:rFonts w:cstheme="minorHAnsi"/>
                <w:color w:val="000000"/>
              </w:rPr>
            </w:pPr>
          </w:p>
        </w:tc>
        <w:tc>
          <w:tcPr>
            <w:tcW w:w="2840" w:type="dxa"/>
            <w:tcBorders>
              <w:top w:val="nil"/>
              <w:left w:val="nil"/>
              <w:bottom w:val="single" w:sz="8" w:space="0" w:color="8EA9DB"/>
              <w:right w:val="single" w:sz="8" w:space="0" w:color="8EA9DB"/>
            </w:tcBorders>
            <w:noWrap/>
            <w:tcMar>
              <w:top w:w="0" w:type="dxa"/>
              <w:left w:w="70" w:type="dxa"/>
              <w:bottom w:w="0" w:type="dxa"/>
              <w:right w:w="70" w:type="dxa"/>
            </w:tcMar>
            <w:vAlign w:val="bottom"/>
            <w:hideMark/>
          </w:tcPr>
          <w:p w14:paraId="26AD4BDB" w14:textId="77777777" w:rsidR="00AB1520" w:rsidRPr="0054208F" w:rsidRDefault="00AB1520" w:rsidP="00E735F3">
            <w:pPr>
              <w:jc w:val="center"/>
              <w:rPr>
                <w:rFonts w:cstheme="minorHAnsi"/>
                <w:color w:val="000000"/>
              </w:rPr>
            </w:pPr>
            <w:r w:rsidRPr="0054208F">
              <w:rPr>
                <w:rFonts w:cstheme="minorHAnsi"/>
                <w:color w:val="000000"/>
              </w:rPr>
              <w:t>1,3</w:t>
            </w:r>
          </w:p>
        </w:tc>
      </w:tr>
      <w:tr w:rsidR="00AB1520" w:rsidRPr="0054208F" w14:paraId="6CD02F14" w14:textId="77777777" w:rsidTr="00E735F3">
        <w:trPr>
          <w:trHeight w:val="288"/>
        </w:trPr>
        <w:tc>
          <w:tcPr>
            <w:tcW w:w="2140" w:type="dxa"/>
            <w:tcBorders>
              <w:top w:val="nil"/>
              <w:left w:val="single" w:sz="8" w:space="0" w:color="8EA9DB"/>
              <w:bottom w:val="single" w:sz="8" w:space="0" w:color="8EA9DB"/>
              <w:right w:val="nil"/>
            </w:tcBorders>
            <w:shd w:val="clear" w:color="auto" w:fill="D9E1F2"/>
            <w:noWrap/>
            <w:tcMar>
              <w:top w:w="0" w:type="dxa"/>
              <w:left w:w="70" w:type="dxa"/>
              <w:bottom w:w="0" w:type="dxa"/>
              <w:right w:w="70" w:type="dxa"/>
            </w:tcMar>
            <w:vAlign w:val="bottom"/>
            <w:hideMark/>
          </w:tcPr>
          <w:p w14:paraId="039B72B7" w14:textId="77777777" w:rsidR="00AB1520" w:rsidRPr="0054208F" w:rsidRDefault="00AB1520" w:rsidP="00E735F3">
            <w:pPr>
              <w:rPr>
                <w:rFonts w:cstheme="minorHAnsi"/>
                <w:color w:val="000000"/>
              </w:rPr>
            </w:pPr>
            <w:r w:rsidRPr="0054208F">
              <w:rPr>
                <w:rFonts w:cstheme="minorHAnsi"/>
                <w:color w:val="000000"/>
              </w:rPr>
              <w:t>2021 mei</w:t>
            </w:r>
          </w:p>
        </w:tc>
        <w:tc>
          <w:tcPr>
            <w:tcW w:w="1660" w:type="dxa"/>
            <w:tcBorders>
              <w:top w:val="nil"/>
              <w:left w:val="nil"/>
              <w:bottom w:val="single" w:sz="8" w:space="0" w:color="8EA9DB"/>
              <w:right w:val="nil"/>
            </w:tcBorders>
            <w:shd w:val="clear" w:color="auto" w:fill="D9E1F2"/>
            <w:noWrap/>
            <w:tcMar>
              <w:top w:w="0" w:type="dxa"/>
              <w:left w:w="70" w:type="dxa"/>
              <w:bottom w:w="0" w:type="dxa"/>
              <w:right w:w="70" w:type="dxa"/>
            </w:tcMar>
            <w:vAlign w:val="bottom"/>
            <w:hideMark/>
          </w:tcPr>
          <w:p w14:paraId="7D8C938B" w14:textId="77777777" w:rsidR="00AB1520" w:rsidRPr="0054208F" w:rsidRDefault="00AB1520" w:rsidP="00E735F3">
            <w:pPr>
              <w:jc w:val="center"/>
              <w:rPr>
                <w:rFonts w:cstheme="minorHAnsi"/>
                <w:color w:val="000000"/>
              </w:rPr>
            </w:pPr>
            <w:r w:rsidRPr="0054208F">
              <w:rPr>
                <w:rFonts w:cstheme="minorHAnsi"/>
                <w:color w:val="000000"/>
              </w:rPr>
              <w:t>2,1</w:t>
            </w:r>
          </w:p>
        </w:tc>
        <w:tc>
          <w:tcPr>
            <w:tcW w:w="2640" w:type="dxa"/>
            <w:tcBorders>
              <w:top w:val="nil"/>
              <w:left w:val="nil"/>
              <w:bottom w:val="single" w:sz="8" w:space="0" w:color="8EA9DB"/>
              <w:right w:val="nil"/>
            </w:tcBorders>
            <w:shd w:val="clear" w:color="auto" w:fill="D9E1F2"/>
            <w:noWrap/>
            <w:tcMar>
              <w:top w:w="0" w:type="dxa"/>
              <w:left w:w="70" w:type="dxa"/>
              <w:bottom w:w="0" w:type="dxa"/>
              <w:right w:w="70" w:type="dxa"/>
            </w:tcMar>
            <w:vAlign w:val="bottom"/>
          </w:tcPr>
          <w:p w14:paraId="15053D20" w14:textId="77777777" w:rsidR="00AB1520" w:rsidRPr="0054208F" w:rsidRDefault="00AB1520" w:rsidP="00E735F3">
            <w:pPr>
              <w:jc w:val="center"/>
              <w:rPr>
                <w:rFonts w:cstheme="minorHAnsi"/>
                <w:color w:val="000000"/>
              </w:rPr>
            </w:pPr>
          </w:p>
        </w:tc>
        <w:tc>
          <w:tcPr>
            <w:tcW w:w="2840" w:type="dxa"/>
            <w:tcBorders>
              <w:top w:val="nil"/>
              <w:left w:val="nil"/>
              <w:bottom w:val="single" w:sz="8" w:space="0" w:color="8EA9DB"/>
              <w:right w:val="single" w:sz="8" w:space="0" w:color="8EA9DB"/>
            </w:tcBorders>
            <w:shd w:val="clear" w:color="auto" w:fill="D9E1F2"/>
            <w:noWrap/>
            <w:tcMar>
              <w:top w:w="0" w:type="dxa"/>
              <w:left w:w="70" w:type="dxa"/>
              <w:bottom w:w="0" w:type="dxa"/>
              <w:right w:w="70" w:type="dxa"/>
            </w:tcMar>
            <w:vAlign w:val="bottom"/>
            <w:hideMark/>
          </w:tcPr>
          <w:p w14:paraId="0506B165" w14:textId="77777777" w:rsidR="00AB1520" w:rsidRPr="0054208F" w:rsidRDefault="00AB1520" w:rsidP="00E735F3">
            <w:pPr>
              <w:jc w:val="center"/>
              <w:rPr>
                <w:rFonts w:cstheme="minorHAnsi"/>
                <w:color w:val="000000"/>
              </w:rPr>
            </w:pPr>
            <w:r w:rsidRPr="0054208F">
              <w:rPr>
                <w:rFonts w:cstheme="minorHAnsi"/>
                <w:color w:val="000000"/>
              </w:rPr>
              <w:t>1,5</w:t>
            </w:r>
          </w:p>
        </w:tc>
      </w:tr>
      <w:tr w:rsidR="00AB1520" w:rsidRPr="0054208F" w14:paraId="40EA01A4" w14:textId="77777777" w:rsidTr="00E735F3">
        <w:trPr>
          <w:trHeight w:val="288"/>
        </w:trPr>
        <w:tc>
          <w:tcPr>
            <w:tcW w:w="2140" w:type="dxa"/>
            <w:tcBorders>
              <w:top w:val="nil"/>
              <w:left w:val="single" w:sz="8" w:space="0" w:color="8EA9DB"/>
              <w:bottom w:val="single" w:sz="8" w:space="0" w:color="8EA9DB"/>
              <w:right w:val="nil"/>
            </w:tcBorders>
            <w:noWrap/>
            <w:tcMar>
              <w:top w:w="0" w:type="dxa"/>
              <w:left w:w="70" w:type="dxa"/>
              <w:bottom w:w="0" w:type="dxa"/>
              <w:right w:w="70" w:type="dxa"/>
            </w:tcMar>
            <w:vAlign w:val="bottom"/>
            <w:hideMark/>
          </w:tcPr>
          <w:p w14:paraId="09AB05BC" w14:textId="77777777" w:rsidR="00AB1520" w:rsidRPr="0054208F" w:rsidRDefault="00AB1520" w:rsidP="00E735F3">
            <w:pPr>
              <w:rPr>
                <w:rFonts w:cstheme="minorHAnsi"/>
                <w:color w:val="000000"/>
              </w:rPr>
            </w:pPr>
            <w:r w:rsidRPr="0054208F">
              <w:rPr>
                <w:rFonts w:cstheme="minorHAnsi"/>
                <w:color w:val="000000"/>
              </w:rPr>
              <w:t>2021 juni</w:t>
            </w:r>
          </w:p>
        </w:tc>
        <w:tc>
          <w:tcPr>
            <w:tcW w:w="1660" w:type="dxa"/>
            <w:tcBorders>
              <w:top w:val="nil"/>
              <w:left w:val="nil"/>
              <w:bottom w:val="single" w:sz="8" w:space="0" w:color="8EA9DB"/>
              <w:right w:val="nil"/>
            </w:tcBorders>
            <w:noWrap/>
            <w:tcMar>
              <w:top w:w="0" w:type="dxa"/>
              <w:left w:w="70" w:type="dxa"/>
              <w:bottom w:w="0" w:type="dxa"/>
              <w:right w:w="70" w:type="dxa"/>
            </w:tcMar>
            <w:vAlign w:val="bottom"/>
            <w:hideMark/>
          </w:tcPr>
          <w:p w14:paraId="0107AD55" w14:textId="77777777" w:rsidR="00AB1520" w:rsidRPr="0054208F" w:rsidRDefault="00AB1520" w:rsidP="00E735F3">
            <w:pPr>
              <w:jc w:val="center"/>
              <w:rPr>
                <w:rFonts w:cstheme="minorHAnsi"/>
                <w:color w:val="000000"/>
              </w:rPr>
            </w:pPr>
            <w:r w:rsidRPr="0054208F">
              <w:rPr>
                <w:rFonts w:cstheme="minorHAnsi"/>
                <w:color w:val="000000"/>
              </w:rPr>
              <w:t>2</w:t>
            </w:r>
          </w:p>
        </w:tc>
        <w:tc>
          <w:tcPr>
            <w:tcW w:w="2640" w:type="dxa"/>
            <w:tcBorders>
              <w:top w:val="nil"/>
              <w:left w:val="nil"/>
              <w:bottom w:val="single" w:sz="8" w:space="0" w:color="8EA9DB"/>
              <w:right w:val="nil"/>
            </w:tcBorders>
            <w:noWrap/>
            <w:tcMar>
              <w:top w:w="0" w:type="dxa"/>
              <w:left w:w="70" w:type="dxa"/>
              <w:bottom w:w="0" w:type="dxa"/>
              <w:right w:w="70" w:type="dxa"/>
            </w:tcMar>
            <w:vAlign w:val="bottom"/>
          </w:tcPr>
          <w:p w14:paraId="1E91338E" w14:textId="77777777" w:rsidR="00AB1520" w:rsidRPr="0054208F" w:rsidRDefault="00AB1520" w:rsidP="00E735F3">
            <w:pPr>
              <w:jc w:val="center"/>
              <w:rPr>
                <w:rFonts w:cstheme="minorHAnsi"/>
                <w:color w:val="000000"/>
              </w:rPr>
            </w:pPr>
          </w:p>
        </w:tc>
        <w:tc>
          <w:tcPr>
            <w:tcW w:w="2840" w:type="dxa"/>
            <w:tcBorders>
              <w:top w:val="nil"/>
              <w:left w:val="nil"/>
              <w:bottom w:val="single" w:sz="8" w:space="0" w:color="8EA9DB"/>
              <w:right w:val="single" w:sz="8" w:space="0" w:color="8EA9DB"/>
            </w:tcBorders>
            <w:noWrap/>
            <w:tcMar>
              <w:top w:w="0" w:type="dxa"/>
              <w:left w:w="70" w:type="dxa"/>
              <w:bottom w:w="0" w:type="dxa"/>
              <w:right w:w="70" w:type="dxa"/>
            </w:tcMar>
            <w:vAlign w:val="bottom"/>
            <w:hideMark/>
          </w:tcPr>
          <w:p w14:paraId="43737F5E" w14:textId="77777777" w:rsidR="00AB1520" w:rsidRPr="0054208F" w:rsidRDefault="00AB1520" w:rsidP="00E735F3">
            <w:pPr>
              <w:jc w:val="center"/>
              <w:rPr>
                <w:rFonts w:cstheme="minorHAnsi"/>
                <w:color w:val="000000"/>
              </w:rPr>
            </w:pPr>
            <w:r w:rsidRPr="0054208F">
              <w:rPr>
                <w:rFonts w:cstheme="minorHAnsi"/>
                <w:color w:val="000000"/>
              </w:rPr>
              <w:t>1,4</w:t>
            </w:r>
          </w:p>
        </w:tc>
      </w:tr>
      <w:tr w:rsidR="00AB1520" w:rsidRPr="0054208F" w14:paraId="7373DE17" w14:textId="77777777" w:rsidTr="00E735F3">
        <w:trPr>
          <w:trHeight w:val="288"/>
        </w:trPr>
        <w:tc>
          <w:tcPr>
            <w:tcW w:w="2140" w:type="dxa"/>
            <w:tcBorders>
              <w:top w:val="nil"/>
              <w:left w:val="single" w:sz="8" w:space="0" w:color="8EA9DB"/>
              <w:bottom w:val="single" w:sz="8" w:space="0" w:color="8EA9DB"/>
              <w:right w:val="nil"/>
            </w:tcBorders>
            <w:shd w:val="clear" w:color="auto" w:fill="D9E1F2"/>
            <w:noWrap/>
            <w:tcMar>
              <w:top w:w="0" w:type="dxa"/>
              <w:left w:w="70" w:type="dxa"/>
              <w:bottom w:w="0" w:type="dxa"/>
              <w:right w:w="70" w:type="dxa"/>
            </w:tcMar>
            <w:vAlign w:val="bottom"/>
            <w:hideMark/>
          </w:tcPr>
          <w:p w14:paraId="6C4DD37B" w14:textId="77777777" w:rsidR="00AB1520" w:rsidRPr="0054208F" w:rsidRDefault="00AB1520" w:rsidP="00E735F3">
            <w:pPr>
              <w:rPr>
                <w:rFonts w:cstheme="minorHAnsi"/>
                <w:color w:val="000000"/>
              </w:rPr>
            </w:pPr>
            <w:r w:rsidRPr="0054208F">
              <w:rPr>
                <w:rFonts w:cstheme="minorHAnsi"/>
                <w:color w:val="000000"/>
              </w:rPr>
              <w:t>2021 juli</w:t>
            </w:r>
          </w:p>
        </w:tc>
        <w:tc>
          <w:tcPr>
            <w:tcW w:w="1660" w:type="dxa"/>
            <w:tcBorders>
              <w:top w:val="nil"/>
              <w:left w:val="nil"/>
              <w:bottom w:val="single" w:sz="8" w:space="0" w:color="8EA9DB"/>
              <w:right w:val="nil"/>
            </w:tcBorders>
            <w:shd w:val="clear" w:color="auto" w:fill="D9E1F2"/>
            <w:noWrap/>
            <w:tcMar>
              <w:top w:w="0" w:type="dxa"/>
              <w:left w:w="70" w:type="dxa"/>
              <w:bottom w:w="0" w:type="dxa"/>
              <w:right w:w="70" w:type="dxa"/>
            </w:tcMar>
            <w:vAlign w:val="bottom"/>
            <w:hideMark/>
          </w:tcPr>
          <w:p w14:paraId="00B70CE6" w14:textId="77777777" w:rsidR="00AB1520" w:rsidRPr="0054208F" w:rsidRDefault="00AB1520" w:rsidP="00E735F3">
            <w:pPr>
              <w:jc w:val="center"/>
              <w:rPr>
                <w:rFonts w:cstheme="minorHAnsi"/>
                <w:color w:val="000000"/>
              </w:rPr>
            </w:pPr>
            <w:r w:rsidRPr="0054208F">
              <w:rPr>
                <w:rFonts w:cstheme="minorHAnsi"/>
                <w:color w:val="000000"/>
              </w:rPr>
              <w:t>1,4</w:t>
            </w:r>
          </w:p>
        </w:tc>
        <w:tc>
          <w:tcPr>
            <w:tcW w:w="2640" w:type="dxa"/>
            <w:tcBorders>
              <w:top w:val="nil"/>
              <w:left w:val="nil"/>
              <w:bottom w:val="single" w:sz="8" w:space="0" w:color="8EA9DB"/>
              <w:right w:val="nil"/>
            </w:tcBorders>
            <w:shd w:val="clear" w:color="auto" w:fill="D9E1F2"/>
            <w:noWrap/>
            <w:tcMar>
              <w:top w:w="0" w:type="dxa"/>
              <w:left w:w="70" w:type="dxa"/>
              <w:bottom w:w="0" w:type="dxa"/>
              <w:right w:w="70" w:type="dxa"/>
            </w:tcMar>
            <w:vAlign w:val="bottom"/>
          </w:tcPr>
          <w:p w14:paraId="097686BC" w14:textId="77777777" w:rsidR="00AB1520" w:rsidRPr="0054208F" w:rsidRDefault="00AB1520" w:rsidP="00E735F3">
            <w:pPr>
              <w:jc w:val="center"/>
              <w:rPr>
                <w:rFonts w:cstheme="minorHAnsi"/>
                <w:color w:val="000000"/>
              </w:rPr>
            </w:pPr>
          </w:p>
        </w:tc>
        <w:tc>
          <w:tcPr>
            <w:tcW w:w="2840" w:type="dxa"/>
            <w:tcBorders>
              <w:top w:val="nil"/>
              <w:left w:val="nil"/>
              <w:bottom w:val="single" w:sz="8" w:space="0" w:color="8EA9DB"/>
              <w:right w:val="single" w:sz="8" w:space="0" w:color="8EA9DB"/>
            </w:tcBorders>
            <w:shd w:val="clear" w:color="auto" w:fill="D9E1F2"/>
            <w:noWrap/>
            <w:tcMar>
              <w:top w:w="0" w:type="dxa"/>
              <w:left w:w="70" w:type="dxa"/>
              <w:bottom w:w="0" w:type="dxa"/>
              <w:right w:w="70" w:type="dxa"/>
            </w:tcMar>
            <w:vAlign w:val="bottom"/>
            <w:hideMark/>
          </w:tcPr>
          <w:p w14:paraId="231B9019" w14:textId="77777777" w:rsidR="00AB1520" w:rsidRPr="0054208F" w:rsidRDefault="00AB1520" w:rsidP="00E735F3">
            <w:pPr>
              <w:jc w:val="center"/>
              <w:rPr>
                <w:rFonts w:cstheme="minorHAnsi"/>
                <w:color w:val="000000"/>
              </w:rPr>
            </w:pPr>
            <w:r w:rsidRPr="0054208F">
              <w:rPr>
                <w:rFonts w:cstheme="minorHAnsi"/>
                <w:color w:val="000000"/>
              </w:rPr>
              <w:t>0,5</w:t>
            </w:r>
          </w:p>
        </w:tc>
      </w:tr>
      <w:tr w:rsidR="00AB1520" w:rsidRPr="0054208F" w14:paraId="7F0D4B9B" w14:textId="77777777" w:rsidTr="00E735F3">
        <w:trPr>
          <w:trHeight w:val="288"/>
        </w:trPr>
        <w:tc>
          <w:tcPr>
            <w:tcW w:w="2140" w:type="dxa"/>
            <w:tcBorders>
              <w:top w:val="nil"/>
              <w:left w:val="single" w:sz="8" w:space="0" w:color="8EA9DB"/>
              <w:bottom w:val="single" w:sz="8" w:space="0" w:color="8EA9DB"/>
              <w:right w:val="nil"/>
            </w:tcBorders>
            <w:noWrap/>
            <w:tcMar>
              <w:top w:w="0" w:type="dxa"/>
              <w:left w:w="70" w:type="dxa"/>
              <w:bottom w:w="0" w:type="dxa"/>
              <w:right w:w="70" w:type="dxa"/>
            </w:tcMar>
            <w:vAlign w:val="bottom"/>
            <w:hideMark/>
          </w:tcPr>
          <w:p w14:paraId="3F1C1A18" w14:textId="77777777" w:rsidR="00AB1520" w:rsidRPr="0054208F" w:rsidRDefault="00AB1520" w:rsidP="00E735F3">
            <w:pPr>
              <w:rPr>
                <w:rFonts w:cstheme="minorHAnsi"/>
                <w:color w:val="000000"/>
              </w:rPr>
            </w:pPr>
            <w:r w:rsidRPr="0054208F">
              <w:rPr>
                <w:rFonts w:cstheme="minorHAnsi"/>
                <w:color w:val="000000"/>
              </w:rPr>
              <w:t>2021 augustus</w:t>
            </w:r>
          </w:p>
        </w:tc>
        <w:tc>
          <w:tcPr>
            <w:tcW w:w="1660" w:type="dxa"/>
            <w:tcBorders>
              <w:top w:val="nil"/>
              <w:left w:val="nil"/>
              <w:bottom w:val="single" w:sz="8" w:space="0" w:color="8EA9DB"/>
              <w:right w:val="nil"/>
            </w:tcBorders>
            <w:noWrap/>
            <w:tcMar>
              <w:top w:w="0" w:type="dxa"/>
              <w:left w:w="70" w:type="dxa"/>
              <w:bottom w:w="0" w:type="dxa"/>
              <w:right w:w="70" w:type="dxa"/>
            </w:tcMar>
            <w:vAlign w:val="bottom"/>
            <w:hideMark/>
          </w:tcPr>
          <w:p w14:paraId="3421E502" w14:textId="77777777" w:rsidR="00AB1520" w:rsidRPr="0054208F" w:rsidRDefault="00AB1520" w:rsidP="00E735F3">
            <w:pPr>
              <w:jc w:val="center"/>
              <w:rPr>
                <w:rFonts w:cstheme="minorHAnsi"/>
                <w:color w:val="000000"/>
              </w:rPr>
            </w:pPr>
            <w:r w:rsidRPr="0054208F">
              <w:rPr>
                <w:rFonts w:cstheme="minorHAnsi"/>
                <w:color w:val="000000"/>
              </w:rPr>
              <w:t>2,4</w:t>
            </w:r>
          </w:p>
        </w:tc>
        <w:tc>
          <w:tcPr>
            <w:tcW w:w="2640" w:type="dxa"/>
            <w:tcBorders>
              <w:top w:val="nil"/>
              <w:left w:val="nil"/>
              <w:bottom w:val="single" w:sz="8" w:space="0" w:color="8EA9DB"/>
              <w:right w:val="nil"/>
            </w:tcBorders>
            <w:noWrap/>
            <w:tcMar>
              <w:top w:w="0" w:type="dxa"/>
              <w:left w:w="70" w:type="dxa"/>
              <w:bottom w:w="0" w:type="dxa"/>
              <w:right w:w="70" w:type="dxa"/>
            </w:tcMar>
            <w:vAlign w:val="bottom"/>
          </w:tcPr>
          <w:p w14:paraId="135B52D9" w14:textId="77777777" w:rsidR="00AB1520" w:rsidRPr="0054208F" w:rsidRDefault="00AB1520" w:rsidP="00E735F3">
            <w:pPr>
              <w:jc w:val="center"/>
              <w:rPr>
                <w:rFonts w:cstheme="minorHAnsi"/>
                <w:color w:val="000000"/>
              </w:rPr>
            </w:pPr>
          </w:p>
        </w:tc>
        <w:tc>
          <w:tcPr>
            <w:tcW w:w="2840" w:type="dxa"/>
            <w:tcBorders>
              <w:top w:val="nil"/>
              <w:left w:val="nil"/>
              <w:bottom w:val="single" w:sz="8" w:space="0" w:color="8EA9DB"/>
              <w:right w:val="single" w:sz="8" w:space="0" w:color="8EA9DB"/>
            </w:tcBorders>
            <w:noWrap/>
            <w:tcMar>
              <w:top w:w="0" w:type="dxa"/>
              <w:left w:w="70" w:type="dxa"/>
              <w:bottom w:w="0" w:type="dxa"/>
              <w:right w:w="70" w:type="dxa"/>
            </w:tcMar>
            <w:vAlign w:val="bottom"/>
            <w:hideMark/>
          </w:tcPr>
          <w:p w14:paraId="31860F7F" w14:textId="77777777" w:rsidR="00AB1520" w:rsidRPr="0054208F" w:rsidRDefault="00AB1520" w:rsidP="00E735F3">
            <w:pPr>
              <w:jc w:val="center"/>
              <w:rPr>
                <w:rFonts w:cstheme="minorHAnsi"/>
                <w:color w:val="000000"/>
              </w:rPr>
            </w:pPr>
            <w:r w:rsidRPr="0054208F">
              <w:rPr>
                <w:rFonts w:cstheme="minorHAnsi"/>
                <w:color w:val="000000"/>
              </w:rPr>
              <w:t>1,5</w:t>
            </w:r>
          </w:p>
        </w:tc>
      </w:tr>
      <w:tr w:rsidR="00AB1520" w:rsidRPr="0054208F" w14:paraId="2C64DD59" w14:textId="77777777" w:rsidTr="00E735F3">
        <w:trPr>
          <w:trHeight w:val="288"/>
        </w:trPr>
        <w:tc>
          <w:tcPr>
            <w:tcW w:w="2140" w:type="dxa"/>
            <w:tcBorders>
              <w:top w:val="nil"/>
              <w:left w:val="single" w:sz="8" w:space="0" w:color="8EA9DB"/>
              <w:bottom w:val="single" w:sz="8" w:space="0" w:color="8EA9DB"/>
              <w:right w:val="nil"/>
            </w:tcBorders>
            <w:shd w:val="clear" w:color="auto" w:fill="D9E1F2"/>
            <w:noWrap/>
            <w:tcMar>
              <w:top w:w="0" w:type="dxa"/>
              <w:left w:w="70" w:type="dxa"/>
              <w:bottom w:w="0" w:type="dxa"/>
              <w:right w:w="70" w:type="dxa"/>
            </w:tcMar>
            <w:vAlign w:val="bottom"/>
            <w:hideMark/>
          </w:tcPr>
          <w:p w14:paraId="3C1A7CA9" w14:textId="77777777" w:rsidR="00AB1520" w:rsidRPr="0054208F" w:rsidRDefault="00AB1520" w:rsidP="00E735F3">
            <w:pPr>
              <w:rPr>
                <w:rFonts w:cstheme="minorHAnsi"/>
                <w:color w:val="000000"/>
              </w:rPr>
            </w:pPr>
            <w:r w:rsidRPr="0054208F">
              <w:rPr>
                <w:rFonts w:cstheme="minorHAnsi"/>
                <w:color w:val="000000"/>
              </w:rPr>
              <w:t>2021 september</w:t>
            </w:r>
          </w:p>
        </w:tc>
        <w:tc>
          <w:tcPr>
            <w:tcW w:w="1660" w:type="dxa"/>
            <w:tcBorders>
              <w:top w:val="nil"/>
              <w:left w:val="nil"/>
              <w:bottom w:val="single" w:sz="8" w:space="0" w:color="8EA9DB"/>
              <w:right w:val="nil"/>
            </w:tcBorders>
            <w:shd w:val="clear" w:color="auto" w:fill="D9E1F2"/>
            <w:noWrap/>
            <w:tcMar>
              <w:top w:w="0" w:type="dxa"/>
              <w:left w:w="70" w:type="dxa"/>
              <w:bottom w:w="0" w:type="dxa"/>
              <w:right w:w="70" w:type="dxa"/>
            </w:tcMar>
            <w:vAlign w:val="bottom"/>
            <w:hideMark/>
          </w:tcPr>
          <w:p w14:paraId="5F2D22E7" w14:textId="77777777" w:rsidR="00AB1520" w:rsidRPr="0054208F" w:rsidRDefault="00AB1520" w:rsidP="00E735F3">
            <w:pPr>
              <w:jc w:val="center"/>
              <w:rPr>
                <w:rFonts w:cstheme="minorHAnsi"/>
                <w:color w:val="000000"/>
              </w:rPr>
            </w:pPr>
            <w:r w:rsidRPr="0054208F">
              <w:rPr>
                <w:rFonts w:cstheme="minorHAnsi"/>
                <w:color w:val="000000"/>
              </w:rPr>
              <w:t>2,7</w:t>
            </w:r>
          </w:p>
        </w:tc>
        <w:tc>
          <w:tcPr>
            <w:tcW w:w="2640" w:type="dxa"/>
            <w:tcBorders>
              <w:top w:val="nil"/>
              <w:left w:val="nil"/>
              <w:bottom w:val="single" w:sz="8" w:space="0" w:color="8EA9DB"/>
              <w:right w:val="nil"/>
            </w:tcBorders>
            <w:shd w:val="clear" w:color="auto" w:fill="D9E1F2"/>
            <w:noWrap/>
            <w:tcMar>
              <w:top w:w="0" w:type="dxa"/>
              <w:left w:w="70" w:type="dxa"/>
              <w:bottom w:w="0" w:type="dxa"/>
              <w:right w:w="70" w:type="dxa"/>
            </w:tcMar>
            <w:vAlign w:val="bottom"/>
          </w:tcPr>
          <w:p w14:paraId="61A0EB02" w14:textId="77777777" w:rsidR="00AB1520" w:rsidRPr="0054208F" w:rsidRDefault="00AB1520" w:rsidP="00E735F3">
            <w:pPr>
              <w:jc w:val="center"/>
              <w:rPr>
                <w:rFonts w:cstheme="minorHAnsi"/>
                <w:color w:val="000000"/>
              </w:rPr>
            </w:pPr>
          </w:p>
        </w:tc>
        <w:tc>
          <w:tcPr>
            <w:tcW w:w="2840" w:type="dxa"/>
            <w:tcBorders>
              <w:top w:val="nil"/>
              <w:left w:val="nil"/>
              <w:bottom w:val="single" w:sz="8" w:space="0" w:color="8EA9DB"/>
              <w:right w:val="single" w:sz="8" w:space="0" w:color="8EA9DB"/>
            </w:tcBorders>
            <w:shd w:val="clear" w:color="auto" w:fill="D9E1F2"/>
            <w:noWrap/>
            <w:tcMar>
              <w:top w:w="0" w:type="dxa"/>
              <w:left w:w="70" w:type="dxa"/>
              <w:bottom w:w="0" w:type="dxa"/>
              <w:right w:w="70" w:type="dxa"/>
            </w:tcMar>
            <w:vAlign w:val="bottom"/>
            <w:hideMark/>
          </w:tcPr>
          <w:p w14:paraId="75648590" w14:textId="77777777" w:rsidR="00AB1520" w:rsidRPr="0054208F" w:rsidRDefault="00AB1520" w:rsidP="00E735F3">
            <w:pPr>
              <w:jc w:val="center"/>
              <w:rPr>
                <w:rFonts w:cstheme="minorHAnsi"/>
                <w:color w:val="000000"/>
              </w:rPr>
            </w:pPr>
            <w:r w:rsidRPr="0054208F">
              <w:rPr>
                <w:rFonts w:cstheme="minorHAnsi"/>
                <w:color w:val="000000"/>
              </w:rPr>
              <w:t>1,5</w:t>
            </w:r>
          </w:p>
        </w:tc>
      </w:tr>
      <w:tr w:rsidR="00AB1520" w:rsidRPr="0054208F" w14:paraId="4CC09225" w14:textId="77777777" w:rsidTr="00E735F3">
        <w:trPr>
          <w:trHeight w:val="288"/>
        </w:trPr>
        <w:tc>
          <w:tcPr>
            <w:tcW w:w="2140" w:type="dxa"/>
            <w:tcBorders>
              <w:top w:val="nil"/>
              <w:left w:val="single" w:sz="8" w:space="0" w:color="8EA9DB"/>
              <w:bottom w:val="single" w:sz="8" w:space="0" w:color="8EA9DB"/>
              <w:right w:val="nil"/>
            </w:tcBorders>
            <w:noWrap/>
            <w:tcMar>
              <w:top w:w="0" w:type="dxa"/>
              <w:left w:w="70" w:type="dxa"/>
              <w:bottom w:w="0" w:type="dxa"/>
              <w:right w:w="70" w:type="dxa"/>
            </w:tcMar>
            <w:vAlign w:val="bottom"/>
            <w:hideMark/>
          </w:tcPr>
          <w:p w14:paraId="348C78DF" w14:textId="77777777" w:rsidR="00AB1520" w:rsidRPr="0054208F" w:rsidRDefault="00AB1520" w:rsidP="00E735F3">
            <w:pPr>
              <w:rPr>
                <w:rFonts w:cstheme="minorHAnsi"/>
                <w:color w:val="000000"/>
              </w:rPr>
            </w:pPr>
            <w:r w:rsidRPr="0054208F">
              <w:rPr>
                <w:rFonts w:cstheme="minorHAnsi"/>
                <w:color w:val="000000"/>
              </w:rPr>
              <w:t>2021 oktober</w:t>
            </w:r>
          </w:p>
        </w:tc>
        <w:tc>
          <w:tcPr>
            <w:tcW w:w="1660" w:type="dxa"/>
            <w:tcBorders>
              <w:top w:val="nil"/>
              <w:left w:val="nil"/>
              <w:bottom w:val="single" w:sz="8" w:space="0" w:color="8EA9DB"/>
              <w:right w:val="nil"/>
            </w:tcBorders>
            <w:noWrap/>
            <w:tcMar>
              <w:top w:w="0" w:type="dxa"/>
              <w:left w:w="70" w:type="dxa"/>
              <w:bottom w:w="0" w:type="dxa"/>
              <w:right w:w="70" w:type="dxa"/>
            </w:tcMar>
            <w:vAlign w:val="bottom"/>
            <w:hideMark/>
          </w:tcPr>
          <w:p w14:paraId="0C05DF2D" w14:textId="77777777" w:rsidR="00AB1520" w:rsidRPr="0054208F" w:rsidRDefault="00AB1520" w:rsidP="00E735F3">
            <w:pPr>
              <w:jc w:val="center"/>
              <w:rPr>
                <w:rFonts w:cstheme="minorHAnsi"/>
                <w:color w:val="000000"/>
              </w:rPr>
            </w:pPr>
            <w:r w:rsidRPr="0054208F">
              <w:rPr>
                <w:rFonts w:cstheme="minorHAnsi"/>
                <w:color w:val="000000"/>
              </w:rPr>
              <w:t>3,4</w:t>
            </w:r>
          </w:p>
        </w:tc>
        <w:tc>
          <w:tcPr>
            <w:tcW w:w="2640" w:type="dxa"/>
            <w:tcBorders>
              <w:top w:val="nil"/>
              <w:left w:val="nil"/>
              <w:bottom w:val="single" w:sz="8" w:space="0" w:color="8EA9DB"/>
              <w:right w:val="nil"/>
            </w:tcBorders>
            <w:noWrap/>
            <w:tcMar>
              <w:top w:w="0" w:type="dxa"/>
              <w:left w:w="70" w:type="dxa"/>
              <w:bottom w:w="0" w:type="dxa"/>
              <w:right w:w="70" w:type="dxa"/>
            </w:tcMar>
            <w:vAlign w:val="bottom"/>
          </w:tcPr>
          <w:p w14:paraId="584F84DB" w14:textId="77777777" w:rsidR="00AB1520" w:rsidRPr="0054208F" w:rsidRDefault="00AB1520" w:rsidP="00E735F3">
            <w:pPr>
              <w:jc w:val="center"/>
              <w:rPr>
                <w:rFonts w:cstheme="minorHAnsi"/>
                <w:color w:val="000000"/>
              </w:rPr>
            </w:pPr>
          </w:p>
        </w:tc>
        <w:tc>
          <w:tcPr>
            <w:tcW w:w="2840" w:type="dxa"/>
            <w:tcBorders>
              <w:top w:val="nil"/>
              <w:left w:val="nil"/>
              <w:bottom w:val="single" w:sz="8" w:space="0" w:color="8EA9DB"/>
              <w:right w:val="single" w:sz="8" w:space="0" w:color="8EA9DB"/>
            </w:tcBorders>
            <w:noWrap/>
            <w:tcMar>
              <w:top w:w="0" w:type="dxa"/>
              <w:left w:w="70" w:type="dxa"/>
              <w:bottom w:w="0" w:type="dxa"/>
              <w:right w:w="70" w:type="dxa"/>
            </w:tcMar>
            <w:vAlign w:val="bottom"/>
            <w:hideMark/>
          </w:tcPr>
          <w:p w14:paraId="7DA8B8A5" w14:textId="77777777" w:rsidR="00AB1520" w:rsidRPr="0054208F" w:rsidRDefault="00AB1520" w:rsidP="00E735F3">
            <w:pPr>
              <w:jc w:val="center"/>
              <w:rPr>
                <w:rFonts w:cstheme="minorHAnsi"/>
                <w:color w:val="000000"/>
              </w:rPr>
            </w:pPr>
            <w:r w:rsidRPr="0054208F">
              <w:rPr>
                <w:rFonts w:cstheme="minorHAnsi"/>
                <w:color w:val="000000"/>
              </w:rPr>
              <w:t>1,6</w:t>
            </w:r>
          </w:p>
        </w:tc>
      </w:tr>
      <w:tr w:rsidR="00AB1520" w:rsidRPr="0054208F" w14:paraId="17BD44A1" w14:textId="77777777" w:rsidTr="00E735F3">
        <w:trPr>
          <w:trHeight w:val="288"/>
        </w:trPr>
        <w:tc>
          <w:tcPr>
            <w:tcW w:w="2140" w:type="dxa"/>
            <w:tcBorders>
              <w:top w:val="nil"/>
              <w:left w:val="single" w:sz="8" w:space="0" w:color="8EA9DB"/>
              <w:bottom w:val="single" w:sz="8" w:space="0" w:color="8EA9DB"/>
              <w:right w:val="nil"/>
            </w:tcBorders>
            <w:shd w:val="clear" w:color="auto" w:fill="D9E1F2"/>
            <w:noWrap/>
            <w:tcMar>
              <w:top w:w="0" w:type="dxa"/>
              <w:left w:w="70" w:type="dxa"/>
              <w:bottom w:w="0" w:type="dxa"/>
              <w:right w:w="70" w:type="dxa"/>
            </w:tcMar>
            <w:vAlign w:val="bottom"/>
            <w:hideMark/>
          </w:tcPr>
          <w:p w14:paraId="12B36731" w14:textId="77777777" w:rsidR="00AB1520" w:rsidRPr="0054208F" w:rsidRDefault="00AB1520" w:rsidP="00E735F3">
            <w:pPr>
              <w:rPr>
                <w:rFonts w:cstheme="minorHAnsi"/>
                <w:color w:val="000000"/>
              </w:rPr>
            </w:pPr>
            <w:r w:rsidRPr="0054208F">
              <w:rPr>
                <w:rFonts w:cstheme="minorHAnsi"/>
                <w:color w:val="000000"/>
              </w:rPr>
              <w:t>2021 november</w:t>
            </w:r>
          </w:p>
        </w:tc>
        <w:tc>
          <w:tcPr>
            <w:tcW w:w="1660" w:type="dxa"/>
            <w:tcBorders>
              <w:top w:val="nil"/>
              <w:left w:val="nil"/>
              <w:bottom w:val="single" w:sz="8" w:space="0" w:color="8EA9DB"/>
              <w:right w:val="nil"/>
            </w:tcBorders>
            <w:shd w:val="clear" w:color="auto" w:fill="D9E1F2"/>
            <w:noWrap/>
            <w:tcMar>
              <w:top w:w="0" w:type="dxa"/>
              <w:left w:w="70" w:type="dxa"/>
              <w:bottom w:w="0" w:type="dxa"/>
              <w:right w:w="70" w:type="dxa"/>
            </w:tcMar>
            <w:vAlign w:val="bottom"/>
            <w:hideMark/>
          </w:tcPr>
          <w:p w14:paraId="078A7CCD" w14:textId="77777777" w:rsidR="00AB1520" w:rsidRPr="0054208F" w:rsidRDefault="00AB1520" w:rsidP="00E735F3">
            <w:pPr>
              <w:jc w:val="center"/>
              <w:rPr>
                <w:rFonts w:cstheme="minorHAnsi"/>
                <w:color w:val="000000"/>
              </w:rPr>
            </w:pPr>
            <w:r w:rsidRPr="0054208F">
              <w:rPr>
                <w:rFonts w:cstheme="minorHAnsi"/>
                <w:color w:val="000000"/>
              </w:rPr>
              <w:t>5,2</w:t>
            </w:r>
          </w:p>
        </w:tc>
        <w:tc>
          <w:tcPr>
            <w:tcW w:w="2640" w:type="dxa"/>
            <w:tcBorders>
              <w:top w:val="nil"/>
              <w:left w:val="nil"/>
              <w:bottom w:val="single" w:sz="8" w:space="0" w:color="8EA9DB"/>
              <w:right w:val="nil"/>
            </w:tcBorders>
            <w:shd w:val="clear" w:color="auto" w:fill="D9E1F2"/>
            <w:noWrap/>
            <w:tcMar>
              <w:top w:w="0" w:type="dxa"/>
              <w:left w:w="70" w:type="dxa"/>
              <w:bottom w:w="0" w:type="dxa"/>
              <w:right w:w="70" w:type="dxa"/>
            </w:tcMar>
            <w:vAlign w:val="bottom"/>
          </w:tcPr>
          <w:p w14:paraId="66E26836" w14:textId="77777777" w:rsidR="00AB1520" w:rsidRPr="0054208F" w:rsidRDefault="00AB1520" w:rsidP="00E735F3">
            <w:pPr>
              <w:jc w:val="center"/>
              <w:rPr>
                <w:rFonts w:cstheme="minorHAnsi"/>
                <w:color w:val="000000"/>
              </w:rPr>
            </w:pPr>
          </w:p>
        </w:tc>
        <w:tc>
          <w:tcPr>
            <w:tcW w:w="2840" w:type="dxa"/>
            <w:tcBorders>
              <w:top w:val="nil"/>
              <w:left w:val="nil"/>
              <w:bottom w:val="single" w:sz="8" w:space="0" w:color="8EA9DB"/>
              <w:right w:val="single" w:sz="8" w:space="0" w:color="8EA9DB"/>
            </w:tcBorders>
            <w:shd w:val="clear" w:color="auto" w:fill="D9E1F2"/>
            <w:noWrap/>
            <w:tcMar>
              <w:top w:w="0" w:type="dxa"/>
              <w:left w:w="70" w:type="dxa"/>
              <w:bottom w:w="0" w:type="dxa"/>
              <w:right w:w="70" w:type="dxa"/>
            </w:tcMar>
            <w:vAlign w:val="bottom"/>
            <w:hideMark/>
          </w:tcPr>
          <w:p w14:paraId="16C4D21C" w14:textId="77777777" w:rsidR="00AB1520" w:rsidRPr="0054208F" w:rsidRDefault="00AB1520" w:rsidP="00E735F3">
            <w:pPr>
              <w:jc w:val="center"/>
              <w:rPr>
                <w:rFonts w:cstheme="minorHAnsi"/>
                <w:color w:val="000000"/>
              </w:rPr>
            </w:pPr>
            <w:r w:rsidRPr="0054208F">
              <w:rPr>
                <w:rFonts w:cstheme="minorHAnsi"/>
                <w:color w:val="000000"/>
              </w:rPr>
              <w:t>2,3</w:t>
            </w:r>
          </w:p>
        </w:tc>
      </w:tr>
      <w:tr w:rsidR="00AB1520" w:rsidRPr="0054208F" w14:paraId="7F2C277C" w14:textId="77777777" w:rsidTr="00E735F3">
        <w:trPr>
          <w:trHeight w:val="288"/>
        </w:trPr>
        <w:tc>
          <w:tcPr>
            <w:tcW w:w="2140" w:type="dxa"/>
            <w:tcBorders>
              <w:top w:val="nil"/>
              <w:left w:val="single" w:sz="8" w:space="0" w:color="8EA9DB"/>
              <w:bottom w:val="single" w:sz="8" w:space="0" w:color="8EA9DB"/>
              <w:right w:val="nil"/>
            </w:tcBorders>
            <w:noWrap/>
            <w:tcMar>
              <w:top w:w="0" w:type="dxa"/>
              <w:left w:w="70" w:type="dxa"/>
              <w:bottom w:w="0" w:type="dxa"/>
              <w:right w:w="70" w:type="dxa"/>
            </w:tcMar>
            <w:vAlign w:val="bottom"/>
            <w:hideMark/>
          </w:tcPr>
          <w:p w14:paraId="52FEA0C4" w14:textId="77777777" w:rsidR="00AB1520" w:rsidRPr="0054208F" w:rsidRDefault="00AB1520" w:rsidP="00E735F3">
            <w:pPr>
              <w:rPr>
                <w:rFonts w:cstheme="minorHAnsi"/>
                <w:color w:val="000000"/>
              </w:rPr>
            </w:pPr>
            <w:r w:rsidRPr="0054208F">
              <w:rPr>
                <w:rFonts w:cstheme="minorHAnsi"/>
                <w:color w:val="000000"/>
              </w:rPr>
              <w:t>2021 december</w:t>
            </w:r>
          </w:p>
        </w:tc>
        <w:tc>
          <w:tcPr>
            <w:tcW w:w="1660" w:type="dxa"/>
            <w:tcBorders>
              <w:top w:val="nil"/>
              <w:left w:val="nil"/>
              <w:bottom w:val="single" w:sz="8" w:space="0" w:color="8EA9DB"/>
              <w:right w:val="nil"/>
            </w:tcBorders>
            <w:noWrap/>
            <w:tcMar>
              <w:top w:w="0" w:type="dxa"/>
              <w:left w:w="70" w:type="dxa"/>
              <w:bottom w:w="0" w:type="dxa"/>
              <w:right w:w="70" w:type="dxa"/>
            </w:tcMar>
            <w:vAlign w:val="bottom"/>
            <w:hideMark/>
          </w:tcPr>
          <w:p w14:paraId="0D6A5599" w14:textId="77777777" w:rsidR="00AB1520" w:rsidRPr="0054208F" w:rsidRDefault="00AB1520" w:rsidP="00E735F3">
            <w:pPr>
              <w:jc w:val="center"/>
              <w:rPr>
                <w:rFonts w:cstheme="minorHAnsi"/>
                <w:color w:val="000000"/>
              </w:rPr>
            </w:pPr>
            <w:r w:rsidRPr="0054208F">
              <w:rPr>
                <w:rFonts w:cstheme="minorHAnsi"/>
                <w:color w:val="000000"/>
              </w:rPr>
              <w:t>5,7</w:t>
            </w:r>
          </w:p>
        </w:tc>
        <w:tc>
          <w:tcPr>
            <w:tcW w:w="2640" w:type="dxa"/>
            <w:tcBorders>
              <w:top w:val="nil"/>
              <w:left w:val="nil"/>
              <w:bottom w:val="single" w:sz="8" w:space="0" w:color="8EA9DB"/>
              <w:right w:val="nil"/>
            </w:tcBorders>
            <w:noWrap/>
            <w:tcMar>
              <w:top w:w="0" w:type="dxa"/>
              <w:left w:w="70" w:type="dxa"/>
              <w:bottom w:w="0" w:type="dxa"/>
              <w:right w:w="70" w:type="dxa"/>
            </w:tcMar>
            <w:vAlign w:val="bottom"/>
          </w:tcPr>
          <w:p w14:paraId="4362929E" w14:textId="77777777" w:rsidR="00AB1520" w:rsidRPr="0054208F" w:rsidRDefault="00AB1520" w:rsidP="00E735F3">
            <w:pPr>
              <w:jc w:val="center"/>
              <w:rPr>
                <w:rFonts w:cstheme="minorHAnsi"/>
                <w:color w:val="000000"/>
              </w:rPr>
            </w:pPr>
          </w:p>
        </w:tc>
        <w:tc>
          <w:tcPr>
            <w:tcW w:w="2840" w:type="dxa"/>
            <w:tcBorders>
              <w:top w:val="nil"/>
              <w:left w:val="nil"/>
              <w:bottom w:val="single" w:sz="8" w:space="0" w:color="8EA9DB"/>
              <w:right w:val="single" w:sz="8" w:space="0" w:color="8EA9DB"/>
            </w:tcBorders>
            <w:noWrap/>
            <w:tcMar>
              <w:top w:w="0" w:type="dxa"/>
              <w:left w:w="70" w:type="dxa"/>
              <w:bottom w:w="0" w:type="dxa"/>
              <w:right w:w="70" w:type="dxa"/>
            </w:tcMar>
            <w:vAlign w:val="bottom"/>
            <w:hideMark/>
          </w:tcPr>
          <w:p w14:paraId="379F8E8A" w14:textId="77777777" w:rsidR="00AB1520" w:rsidRPr="0054208F" w:rsidRDefault="00AB1520" w:rsidP="00E735F3">
            <w:pPr>
              <w:jc w:val="center"/>
              <w:rPr>
                <w:rFonts w:cstheme="minorHAnsi"/>
                <w:color w:val="000000"/>
              </w:rPr>
            </w:pPr>
            <w:r w:rsidRPr="0054208F">
              <w:rPr>
                <w:rFonts w:cstheme="minorHAnsi"/>
                <w:color w:val="000000"/>
              </w:rPr>
              <w:t>2,4</w:t>
            </w:r>
          </w:p>
        </w:tc>
      </w:tr>
      <w:tr w:rsidR="00AB1520" w:rsidRPr="0054208F" w14:paraId="057C11D9" w14:textId="77777777" w:rsidTr="00E735F3">
        <w:trPr>
          <w:trHeight w:val="288"/>
        </w:trPr>
        <w:tc>
          <w:tcPr>
            <w:tcW w:w="2140" w:type="dxa"/>
            <w:tcBorders>
              <w:top w:val="nil"/>
              <w:left w:val="single" w:sz="8" w:space="0" w:color="8EA9DB"/>
              <w:bottom w:val="single" w:sz="8" w:space="0" w:color="8EA9DB"/>
              <w:right w:val="nil"/>
            </w:tcBorders>
            <w:shd w:val="clear" w:color="auto" w:fill="D9E1F2"/>
            <w:noWrap/>
            <w:tcMar>
              <w:top w:w="0" w:type="dxa"/>
              <w:left w:w="70" w:type="dxa"/>
              <w:bottom w:w="0" w:type="dxa"/>
              <w:right w:w="70" w:type="dxa"/>
            </w:tcMar>
            <w:vAlign w:val="bottom"/>
            <w:hideMark/>
          </w:tcPr>
          <w:p w14:paraId="5BF3BAB4" w14:textId="77777777" w:rsidR="00AB1520" w:rsidRPr="0054208F" w:rsidRDefault="00AB1520" w:rsidP="00E735F3">
            <w:pPr>
              <w:rPr>
                <w:rFonts w:cstheme="minorHAnsi"/>
                <w:color w:val="000000"/>
              </w:rPr>
            </w:pPr>
            <w:r w:rsidRPr="0054208F">
              <w:rPr>
                <w:rFonts w:cstheme="minorHAnsi"/>
                <w:color w:val="000000"/>
              </w:rPr>
              <w:t>2022 januari</w:t>
            </w:r>
          </w:p>
        </w:tc>
        <w:tc>
          <w:tcPr>
            <w:tcW w:w="1660" w:type="dxa"/>
            <w:tcBorders>
              <w:top w:val="nil"/>
              <w:left w:val="nil"/>
              <w:bottom w:val="single" w:sz="8" w:space="0" w:color="8EA9DB"/>
              <w:right w:val="nil"/>
            </w:tcBorders>
            <w:shd w:val="clear" w:color="auto" w:fill="D9E1F2"/>
            <w:noWrap/>
            <w:tcMar>
              <w:top w:w="0" w:type="dxa"/>
              <w:left w:w="70" w:type="dxa"/>
              <w:bottom w:w="0" w:type="dxa"/>
              <w:right w:w="70" w:type="dxa"/>
            </w:tcMar>
            <w:vAlign w:val="bottom"/>
            <w:hideMark/>
          </w:tcPr>
          <w:p w14:paraId="304E7291" w14:textId="77777777" w:rsidR="00AB1520" w:rsidRPr="0054208F" w:rsidRDefault="00AB1520" w:rsidP="00E735F3">
            <w:pPr>
              <w:jc w:val="center"/>
              <w:rPr>
                <w:rFonts w:cstheme="minorHAnsi"/>
                <w:color w:val="000000"/>
              </w:rPr>
            </w:pPr>
            <w:r w:rsidRPr="0054208F">
              <w:rPr>
                <w:rFonts w:cstheme="minorHAnsi"/>
                <w:color w:val="000000"/>
              </w:rPr>
              <w:t>6,4</w:t>
            </w:r>
          </w:p>
        </w:tc>
        <w:tc>
          <w:tcPr>
            <w:tcW w:w="2640" w:type="dxa"/>
            <w:tcBorders>
              <w:top w:val="nil"/>
              <w:left w:val="nil"/>
              <w:bottom w:val="single" w:sz="8" w:space="0" w:color="8EA9DB"/>
              <w:right w:val="nil"/>
            </w:tcBorders>
            <w:shd w:val="clear" w:color="auto" w:fill="D9E1F2"/>
            <w:noWrap/>
            <w:tcMar>
              <w:top w:w="0" w:type="dxa"/>
              <w:left w:w="70" w:type="dxa"/>
              <w:bottom w:w="0" w:type="dxa"/>
              <w:right w:w="70" w:type="dxa"/>
            </w:tcMar>
            <w:vAlign w:val="bottom"/>
          </w:tcPr>
          <w:p w14:paraId="4C8E0316" w14:textId="77777777" w:rsidR="00AB1520" w:rsidRPr="0054208F" w:rsidRDefault="00AB1520" w:rsidP="00E735F3">
            <w:pPr>
              <w:jc w:val="center"/>
              <w:rPr>
                <w:rFonts w:cstheme="minorHAnsi"/>
                <w:color w:val="000000"/>
              </w:rPr>
            </w:pPr>
          </w:p>
        </w:tc>
        <w:tc>
          <w:tcPr>
            <w:tcW w:w="2840" w:type="dxa"/>
            <w:tcBorders>
              <w:top w:val="nil"/>
              <w:left w:val="nil"/>
              <w:bottom w:val="single" w:sz="8" w:space="0" w:color="8EA9DB"/>
              <w:right w:val="single" w:sz="8" w:space="0" w:color="8EA9DB"/>
            </w:tcBorders>
            <w:shd w:val="clear" w:color="auto" w:fill="D9E1F2"/>
            <w:noWrap/>
            <w:tcMar>
              <w:top w:w="0" w:type="dxa"/>
              <w:left w:w="70" w:type="dxa"/>
              <w:bottom w:w="0" w:type="dxa"/>
              <w:right w:w="70" w:type="dxa"/>
            </w:tcMar>
            <w:vAlign w:val="bottom"/>
            <w:hideMark/>
          </w:tcPr>
          <w:p w14:paraId="7F1937BC" w14:textId="77777777" w:rsidR="00AB1520" w:rsidRPr="0054208F" w:rsidRDefault="00AB1520" w:rsidP="00E735F3">
            <w:pPr>
              <w:jc w:val="center"/>
              <w:rPr>
                <w:rFonts w:cstheme="minorHAnsi"/>
                <w:color w:val="000000"/>
              </w:rPr>
            </w:pPr>
            <w:r w:rsidRPr="0054208F">
              <w:rPr>
                <w:rFonts w:cstheme="minorHAnsi"/>
                <w:color w:val="000000"/>
              </w:rPr>
              <w:t>2,7</w:t>
            </w:r>
          </w:p>
        </w:tc>
      </w:tr>
      <w:tr w:rsidR="00AB1520" w:rsidRPr="0054208F" w14:paraId="491EAD48" w14:textId="77777777" w:rsidTr="00E735F3">
        <w:trPr>
          <w:trHeight w:val="288"/>
        </w:trPr>
        <w:tc>
          <w:tcPr>
            <w:tcW w:w="2140" w:type="dxa"/>
            <w:tcBorders>
              <w:top w:val="nil"/>
              <w:left w:val="single" w:sz="8" w:space="0" w:color="8EA9DB"/>
              <w:bottom w:val="single" w:sz="8" w:space="0" w:color="8EA9DB"/>
              <w:right w:val="nil"/>
            </w:tcBorders>
            <w:noWrap/>
            <w:tcMar>
              <w:top w:w="0" w:type="dxa"/>
              <w:left w:w="70" w:type="dxa"/>
              <w:bottom w:w="0" w:type="dxa"/>
              <w:right w:w="70" w:type="dxa"/>
            </w:tcMar>
            <w:vAlign w:val="bottom"/>
            <w:hideMark/>
          </w:tcPr>
          <w:p w14:paraId="03C570B3" w14:textId="77777777" w:rsidR="00AB1520" w:rsidRPr="0054208F" w:rsidRDefault="00AB1520" w:rsidP="00E735F3">
            <w:pPr>
              <w:rPr>
                <w:rFonts w:cstheme="minorHAnsi"/>
                <w:color w:val="000000"/>
              </w:rPr>
            </w:pPr>
            <w:r w:rsidRPr="0054208F">
              <w:rPr>
                <w:rFonts w:cstheme="minorHAnsi"/>
                <w:color w:val="000000"/>
              </w:rPr>
              <w:t>2022 februari</w:t>
            </w:r>
          </w:p>
        </w:tc>
        <w:tc>
          <w:tcPr>
            <w:tcW w:w="1660" w:type="dxa"/>
            <w:tcBorders>
              <w:top w:val="nil"/>
              <w:left w:val="nil"/>
              <w:bottom w:val="single" w:sz="8" w:space="0" w:color="8EA9DB"/>
              <w:right w:val="nil"/>
            </w:tcBorders>
            <w:noWrap/>
            <w:tcMar>
              <w:top w:w="0" w:type="dxa"/>
              <w:left w:w="70" w:type="dxa"/>
              <w:bottom w:w="0" w:type="dxa"/>
              <w:right w:w="70" w:type="dxa"/>
            </w:tcMar>
            <w:vAlign w:val="bottom"/>
            <w:hideMark/>
          </w:tcPr>
          <w:p w14:paraId="488145B7" w14:textId="77777777" w:rsidR="00AB1520" w:rsidRPr="0054208F" w:rsidRDefault="00AB1520" w:rsidP="00E735F3">
            <w:pPr>
              <w:jc w:val="center"/>
              <w:rPr>
                <w:rFonts w:cstheme="minorHAnsi"/>
                <w:color w:val="000000"/>
              </w:rPr>
            </w:pPr>
            <w:r w:rsidRPr="0054208F">
              <w:rPr>
                <w:rFonts w:cstheme="minorHAnsi"/>
                <w:color w:val="000000"/>
              </w:rPr>
              <w:t>6,2</w:t>
            </w:r>
          </w:p>
        </w:tc>
        <w:tc>
          <w:tcPr>
            <w:tcW w:w="2640" w:type="dxa"/>
            <w:tcBorders>
              <w:top w:val="nil"/>
              <w:left w:val="nil"/>
              <w:bottom w:val="single" w:sz="8" w:space="0" w:color="8EA9DB"/>
              <w:right w:val="nil"/>
            </w:tcBorders>
            <w:noWrap/>
            <w:tcMar>
              <w:top w:w="0" w:type="dxa"/>
              <w:left w:w="70" w:type="dxa"/>
              <w:bottom w:w="0" w:type="dxa"/>
              <w:right w:w="70" w:type="dxa"/>
            </w:tcMar>
            <w:vAlign w:val="bottom"/>
          </w:tcPr>
          <w:p w14:paraId="225C4A49" w14:textId="77777777" w:rsidR="00AB1520" w:rsidRPr="0054208F" w:rsidRDefault="00AB1520" w:rsidP="00E735F3">
            <w:pPr>
              <w:jc w:val="center"/>
              <w:rPr>
                <w:rFonts w:cstheme="minorHAnsi"/>
                <w:color w:val="000000"/>
              </w:rPr>
            </w:pPr>
          </w:p>
        </w:tc>
        <w:tc>
          <w:tcPr>
            <w:tcW w:w="2840" w:type="dxa"/>
            <w:tcBorders>
              <w:top w:val="nil"/>
              <w:left w:val="nil"/>
              <w:bottom w:val="single" w:sz="8" w:space="0" w:color="8EA9DB"/>
              <w:right w:val="single" w:sz="8" w:space="0" w:color="8EA9DB"/>
            </w:tcBorders>
            <w:noWrap/>
            <w:tcMar>
              <w:top w:w="0" w:type="dxa"/>
              <w:left w:w="70" w:type="dxa"/>
              <w:bottom w:w="0" w:type="dxa"/>
              <w:right w:w="70" w:type="dxa"/>
            </w:tcMar>
            <w:vAlign w:val="bottom"/>
            <w:hideMark/>
          </w:tcPr>
          <w:p w14:paraId="499A8CF7" w14:textId="77777777" w:rsidR="00AB1520" w:rsidRPr="0054208F" w:rsidRDefault="00AB1520" w:rsidP="00E735F3">
            <w:pPr>
              <w:jc w:val="center"/>
              <w:rPr>
                <w:rFonts w:cstheme="minorHAnsi"/>
                <w:color w:val="000000"/>
              </w:rPr>
            </w:pPr>
            <w:r w:rsidRPr="0054208F">
              <w:rPr>
                <w:rFonts w:cstheme="minorHAnsi"/>
                <w:color w:val="000000"/>
              </w:rPr>
              <w:t>2,9</w:t>
            </w:r>
          </w:p>
        </w:tc>
      </w:tr>
      <w:tr w:rsidR="00AB1520" w:rsidRPr="0054208F" w14:paraId="70CE1C96" w14:textId="77777777" w:rsidTr="00E735F3">
        <w:trPr>
          <w:trHeight w:val="288"/>
        </w:trPr>
        <w:tc>
          <w:tcPr>
            <w:tcW w:w="2140" w:type="dxa"/>
            <w:tcBorders>
              <w:top w:val="nil"/>
              <w:left w:val="single" w:sz="8" w:space="0" w:color="8EA9DB"/>
              <w:bottom w:val="single" w:sz="8" w:space="0" w:color="8EA9DB"/>
              <w:right w:val="nil"/>
            </w:tcBorders>
            <w:shd w:val="clear" w:color="auto" w:fill="D9E1F2"/>
            <w:noWrap/>
            <w:tcMar>
              <w:top w:w="0" w:type="dxa"/>
              <w:left w:w="70" w:type="dxa"/>
              <w:bottom w:w="0" w:type="dxa"/>
              <w:right w:w="70" w:type="dxa"/>
            </w:tcMar>
            <w:vAlign w:val="bottom"/>
            <w:hideMark/>
          </w:tcPr>
          <w:p w14:paraId="38EA7CEC" w14:textId="77777777" w:rsidR="00AB1520" w:rsidRPr="0054208F" w:rsidRDefault="00AB1520" w:rsidP="00E735F3">
            <w:pPr>
              <w:rPr>
                <w:rFonts w:cstheme="minorHAnsi"/>
                <w:color w:val="000000"/>
              </w:rPr>
            </w:pPr>
            <w:r w:rsidRPr="0054208F">
              <w:rPr>
                <w:rFonts w:cstheme="minorHAnsi"/>
                <w:color w:val="000000"/>
              </w:rPr>
              <w:t>2022 maart</w:t>
            </w:r>
          </w:p>
        </w:tc>
        <w:tc>
          <w:tcPr>
            <w:tcW w:w="1660" w:type="dxa"/>
            <w:tcBorders>
              <w:top w:val="nil"/>
              <w:left w:val="nil"/>
              <w:bottom w:val="single" w:sz="8" w:space="0" w:color="8EA9DB"/>
              <w:right w:val="nil"/>
            </w:tcBorders>
            <w:shd w:val="clear" w:color="auto" w:fill="D9E1F2"/>
            <w:noWrap/>
            <w:tcMar>
              <w:top w:w="0" w:type="dxa"/>
              <w:left w:w="70" w:type="dxa"/>
              <w:bottom w:w="0" w:type="dxa"/>
              <w:right w:w="70" w:type="dxa"/>
            </w:tcMar>
            <w:vAlign w:val="bottom"/>
            <w:hideMark/>
          </w:tcPr>
          <w:p w14:paraId="16C73471" w14:textId="77777777" w:rsidR="00AB1520" w:rsidRPr="0054208F" w:rsidRDefault="00AB1520" w:rsidP="00E735F3">
            <w:pPr>
              <w:jc w:val="center"/>
              <w:rPr>
                <w:rFonts w:cstheme="minorHAnsi"/>
                <w:color w:val="000000"/>
              </w:rPr>
            </w:pPr>
            <w:r w:rsidRPr="0054208F">
              <w:rPr>
                <w:rFonts w:cstheme="minorHAnsi"/>
                <w:color w:val="000000"/>
              </w:rPr>
              <w:t>9,7</w:t>
            </w:r>
          </w:p>
        </w:tc>
        <w:tc>
          <w:tcPr>
            <w:tcW w:w="2640" w:type="dxa"/>
            <w:tcBorders>
              <w:top w:val="nil"/>
              <w:left w:val="nil"/>
              <w:bottom w:val="single" w:sz="8" w:space="0" w:color="8EA9DB"/>
              <w:right w:val="nil"/>
            </w:tcBorders>
            <w:shd w:val="clear" w:color="auto" w:fill="D9E1F2"/>
            <w:noWrap/>
            <w:tcMar>
              <w:top w:w="0" w:type="dxa"/>
              <w:left w:w="70" w:type="dxa"/>
              <w:bottom w:w="0" w:type="dxa"/>
              <w:right w:w="70" w:type="dxa"/>
            </w:tcMar>
            <w:vAlign w:val="bottom"/>
          </w:tcPr>
          <w:p w14:paraId="73338A32" w14:textId="77777777" w:rsidR="00AB1520" w:rsidRPr="0054208F" w:rsidRDefault="00AB1520" w:rsidP="00E735F3">
            <w:pPr>
              <w:jc w:val="center"/>
              <w:rPr>
                <w:rFonts w:cstheme="minorHAnsi"/>
                <w:color w:val="000000"/>
              </w:rPr>
            </w:pPr>
          </w:p>
        </w:tc>
        <w:tc>
          <w:tcPr>
            <w:tcW w:w="2840" w:type="dxa"/>
            <w:tcBorders>
              <w:top w:val="nil"/>
              <w:left w:val="nil"/>
              <w:bottom w:val="single" w:sz="8" w:space="0" w:color="8EA9DB"/>
              <w:right w:val="single" w:sz="8" w:space="0" w:color="8EA9DB"/>
            </w:tcBorders>
            <w:shd w:val="clear" w:color="auto" w:fill="D9E1F2"/>
            <w:noWrap/>
            <w:tcMar>
              <w:top w:w="0" w:type="dxa"/>
              <w:left w:w="70" w:type="dxa"/>
              <w:bottom w:w="0" w:type="dxa"/>
              <w:right w:w="70" w:type="dxa"/>
            </w:tcMar>
            <w:vAlign w:val="bottom"/>
            <w:hideMark/>
          </w:tcPr>
          <w:p w14:paraId="1B499461" w14:textId="77777777" w:rsidR="00AB1520" w:rsidRPr="0054208F" w:rsidRDefault="00AB1520" w:rsidP="00E735F3">
            <w:pPr>
              <w:jc w:val="center"/>
              <w:rPr>
                <w:rFonts w:cstheme="minorHAnsi"/>
                <w:color w:val="000000"/>
              </w:rPr>
            </w:pPr>
            <w:r w:rsidRPr="0054208F">
              <w:rPr>
                <w:rFonts w:cstheme="minorHAnsi"/>
                <w:color w:val="000000"/>
              </w:rPr>
              <w:t>3,1</w:t>
            </w:r>
          </w:p>
        </w:tc>
      </w:tr>
      <w:tr w:rsidR="00AB1520" w:rsidRPr="0054208F" w14:paraId="432CDC19" w14:textId="77777777" w:rsidTr="00E735F3">
        <w:trPr>
          <w:trHeight w:val="288"/>
        </w:trPr>
        <w:tc>
          <w:tcPr>
            <w:tcW w:w="2140" w:type="dxa"/>
            <w:tcBorders>
              <w:top w:val="nil"/>
              <w:left w:val="single" w:sz="8" w:space="0" w:color="8EA9DB"/>
              <w:bottom w:val="single" w:sz="8" w:space="0" w:color="8EA9DB"/>
              <w:right w:val="nil"/>
            </w:tcBorders>
            <w:noWrap/>
            <w:tcMar>
              <w:top w:w="0" w:type="dxa"/>
              <w:left w:w="70" w:type="dxa"/>
              <w:bottom w:w="0" w:type="dxa"/>
              <w:right w:w="70" w:type="dxa"/>
            </w:tcMar>
            <w:vAlign w:val="bottom"/>
            <w:hideMark/>
          </w:tcPr>
          <w:p w14:paraId="2E2B8E0B" w14:textId="77777777" w:rsidR="00AB1520" w:rsidRPr="0054208F" w:rsidRDefault="00AB1520" w:rsidP="00E735F3">
            <w:pPr>
              <w:rPr>
                <w:rFonts w:cstheme="minorHAnsi"/>
                <w:color w:val="000000"/>
              </w:rPr>
            </w:pPr>
            <w:r w:rsidRPr="0054208F">
              <w:rPr>
                <w:rFonts w:cstheme="minorHAnsi"/>
                <w:color w:val="000000"/>
              </w:rPr>
              <w:t>2022 april</w:t>
            </w:r>
          </w:p>
        </w:tc>
        <w:tc>
          <w:tcPr>
            <w:tcW w:w="1660" w:type="dxa"/>
            <w:tcBorders>
              <w:top w:val="nil"/>
              <w:left w:val="nil"/>
              <w:bottom w:val="single" w:sz="8" w:space="0" w:color="8EA9DB"/>
              <w:right w:val="nil"/>
            </w:tcBorders>
            <w:noWrap/>
            <w:tcMar>
              <w:top w:w="0" w:type="dxa"/>
              <w:left w:w="70" w:type="dxa"/>
              <w:bottom w:w="0" w:type="dxa"/>
              <w:right w:w="70" w:type="dxa"/>
            </w:tcMar>
            <w:vAlign w:val="bottom"/>
            <w:hideMark/>
          </w:tcPr>
          <w:p w14:paraId="57F51708" w14:textId="77777777" w:rsidR="00AB1520" w:rsidRPr="0054208F" w:rsidRDefault="00AB1520" w:rsidP="00E735F3">
            <w:pPr>
              <w:jc w:val="center"/>
              <w:rPr>
                <w:rFonts w:cstheme="minorHAnsi"/>
                <w:color w:val="000000"/>
              </w:rPr>
            </w:pPr>
            <w:r w:rsidRPr="0054208F">
              <w:rPr>
                <w:rFonts w:cstheme="minorHAnsi"/>
                <w:color w:val="000000"/>
              </w:rPr>
              <w:t>9,6</w:t>
            </w:r>
          </w:p>
        </w:tc>
        <w:tc>
          <w:tcPr>
            <w:tcW w:w="2640" w:type="dxa"/>
            <w:tcBorders>
              <w:top w:val="nil"/>
              <w:left w:val="nil"/>
              <w:bottom w:val="single" w:sz="8" w:space="0" w:color="8EA9DB"/>
              <w:right w:val="nil"/>
            </w:tcBorders>
            <w:noWrap/>
            <w:tcMar>
              <w:top w:w="0" w:type="dxa"/>
              <w:left w:w="70" w:type="dxa"/>
              <w:bottom w:w="0" w:type="dxa"/>
              <w:right w:w="70" w:type="dxa"/>
            </w:tcMar>
            <w:vAlign w:val="bottom"/>
          </w:tcPr>
          <w:p w14:paraId="70818258" w14:textId="77777777" w:rsidR="00AB1520" w:rsidRPr="0054208F" w:rsidRDefault="00AB1520" w:rsidP="00E735F3">
            <w:pPr>
              <w:jc w:val="center"/>
              <w:rPr>
                <w:rFonts w:cstheme="minorHAnsi"/>
                <w:color w:val="000000"/>
              </w:rPr>
            </w:pPr>
          </w:p>
        </w:tc>
        <w:tc>
          <w:tcPr>
            <w:tcW w:w="2840" w:type="dxa"/>
            <w:tcBorders>
              <w:top w:val="nil"/>
              <w:left w:val="nil"/>
              <w:bottom w:val="single" w:sz="8" w:space="0" w:color="8EA9DB"/>
              <w:right w:val="single" w:sz="8" w:space="0" w:color="8EA9DB"/>
            </w:tcBorders>
            <w:noWrap/>
            <w:tcMar>
              <w:top w:w="0" w:type="dxa"/>
              <w:left w:w="70" w:type="dxa"/>
              <w:bottom w:w="0" w:type="dxa"/>
              <w:right w:w="70" w:type="dxa"/>
            </w:tcMar>
            <w:vAlign w:val="bottom"/>
            <w:hideMark/>
          </w:tcPr>
          <w:p w14:paraId="33724E26" w14:textId="77777777" w:rsidR="00AB1520" w:rsidRPr="0054208F" w:rsidRDefault="00AB1520" w:rsidP="00E735F3">
            <w:pPr>
              <w:jc w:val="center"/>
              <w:rPr>
                <w:rFonts w:cstheme="minorHAnsi"/>
                <w:color w:val="000000"/>
              </w:rPr>
            </w:pPr>
            <w:r w:rsidRPr="0054208F">
              <w:rPr>
                <w:rFonts w:cstheme="minorHAnsi"/>
                <w:color w:val="000000"/>
              </w:rPr>
              <w:t>4,1</w:t>
            </w:r>
          </w:p>
        </w:tc>
      </w:tr>
      <w:tr w:rsidR="00AB1520" w:rsidRPr="0054208F" w14:paraId="5934AFC1" w14:textId="77777777" w:rsidTr="00E735F3">
        <w:trPr>
          <w:trHeight w:val="288"/>
        </w:trPr>
        <w:tc>
          <w:tcPr>
            <w:tcW w:w="2140" w:type="dxa"/>
            <w:tcBorders>
              <w:top w:val="nil"/>
              <w:left w:val="single" w:sz="8" w:space="0" w:color="8EA9DB"/>
              <w:bottom w:val="single" w:sz="8" w:space="0" w:color="8EA9DB"/>
              <w:right w:val="nil"/>
            </w:tcBorders>
            <w:shd w:val="clear" w:color="auto" w:fill="D9E1F2"/>
            <w:noWrap/>
            <w:tcMar>
              <w:top w:w="0" w:type="dxa"/>
              <w:left w:w="70" w:type="dxa"/>
              <w:bottom w:w="0" w:type="dxa"/>
              <w:right w:w="70" w:type="dxa"/>
            </w:tcMar>
            <w:vAlign w:val="bottom"/>
            <w:hideMark/>
          </w:tcPr>
          <w:p w14:paraId="2B04922F" w14:textId="77777777" w:rsidR="00AB1520" w:rsidRPr="0054208F" w:rsidRDefault="00AB1520" w:rsidP="00E735F3">
            <w:pPr>
              <w:rPr>
                <w:rFonts w:cstheme="minorHAnsi"/>
                <w:color w:val="000000"/>
              </w:rPr>
            </w:pPr>
            <w:r w:rsidRPr="0054208F">
              <w:rPr>
                <w:rFonts w:cstheme="minorHAnsi"/>
                <w:color w:val="000000"/>
              </w:rPr>
              <w:t>2022 mei</w:t>
            </w:r>
          </w:p>
        </w:tc>
        <w:tc>
          <w:tcPr>
            <w:tcW w:w="1660" w:type="dxa"/>
            <w:tcBorders>
              <w:top w:val="nil"/>
              <w:left w:val="nil"/>
              <w:bottom w:val="single" w:sz="8" w:space="0" w:color="8EA9DB"/>
              <w:right w:val="nil"/>
            </w:tcBorders>
            <w:shd w:val="clear" w:color="auto" w:fill="D9E1F2"/>
            <w:noWrap/>
            <w:tcMar>
              <w:top w:w="0" w:type="dxa"/>
              <w:left w:w="70" w:type="dxa"/>
              <w:bottom w:w="0" w:type="dxa"/>
              <w:right w:w="70" w:type="dxa"/>
            </w:tcMar>
            <w:vAlign w:val="bottom"/>
            <w:hideMark/>
          </w:tcPr>
          <w:p w14:paraId="6968EC83" w14:textId="77777777" w:rsidR="00AB1520" w:rsidRPr="0054208F" w:rsidRDefault="00AB1520" w:rsidP="00E735F3">
            <w:pPr>
              <w:jc w:val="center"/>
              <w:rPr>
                <w:rFonts w:cstheme="minorHAnsi"/>
                <w:color w:val="000000"/>
              </w:rPr>
            </w:pPr>
            <w:r w:rsidRPr="0054208F">
              <w:rPr>
                <w:rFonts w:cstheme="minorHAnsi"/>
                <w:color w:val="000000"/>
              </w:rPr>
              <w:t>8,8</w:t>
            </w:r>
          </w:p>
        </w:tc>
        <w:tc>
          <w:tcPr>
            <w:tcW w:w="2640" w:type="dxa"/>
            <w:tcBorders>
              <w:top w:val="nil"/>
              <w:left w:val="nil"/>
              <w:bottom w:val="single" w:sz="8" w:space="0" w:color="8EA9DB"/>
              <w:right w:val="nil"/>
            </w:tcBorders>
            <w:shd w:val="clear" w:color="auto" w:fill="D9E1F2"/>
            <w:noWrap/>
            <w:tcMar>
              <w:top w:w="0" w:type="dxa"/>
              <w:left w:w="70" w:type="dxa"/>
              <w:bottom w:w="0" w:type="dxa"/>
              <w:right w:w="70" w:type="dxa"/>
            </w:tcMar>
            <w:vAlign w:val="bottom"/>
          </w:tcPr>
          <w:p w14:paraId="79465CD1" w14:textId="77777777" w:rsidR="00AB1520" w:rsidRPr="0054208F" w:rsidRDefault="00AB1520" w:rsidP="00E735F3">
            <w:pPr>
              <w:jc w:val="center"/>
              <w:rPr>
                <w:rFonts w:cstheme="minorHAnsi"/>
                <w:color w:val="000000"/>
              </w:rPr>
            </w:pPr>
          </w:p>
        </w:tc>
        <w:tc>
          <w:tcPr>
            <w:tcW w:w="2840" w:type="dxa"/>
            <w:tcBorders>
              <w:top w:val="nil"/>
              <w:left w:val="nil"/>
              <w:bottom w:val="single" w:sz="8" w:space="0" w:color="8EA9DB"/>
              <w:right w:val="single" w:sz="8" w:space="0" w:color="8EA9DB"/>
            </w:tcBorders>
            <w:shd w:val="clear" w:color="auto" w:fill="D9E1F2"/>
            <w:noWrap/>
            <w:tcMar>
              <w:top w:w="0" w:type="dxa"/>
              <w:left w:w="70" w:type="dxa"/>
              <w:bottom w:w="0" w:type="dxa"/>
              <w:right w:w="70" w:type="dxa"/>
            </w:tcMar>
            <w:vAlign w:val="bottom"/>
            <w:hideMark/>
          </w:tcPr>
          <w:p w14:paraId="1B63A81A" w14:textId="77777777" w:rsidR="00AB1520" w:rsidRPr="0054208F" w:rsidRDefault="00AB1520" w:rsidP="00E735F3">
            <w:pPr>
              <w:jc w:val="center"/>
              <w:rPr>
                <w:rFonts w:cstheme="minorHAnsi"/>
                <w:color w:val="000000"/>
              </w:rPr>
            </w:pPr>
            <w:r w:rsidRPr="0054208F">
              <w:rPr>
                <w:rFonts w:cstheme="minorHAnsi"/>
                <w:color w:val="000000"/>
              </w:rPr>
              <w:t>4,4</w:t>
            </w:r>
          </w:p>
        </w:tc>
      </w:tr>
      <w:tr w:rsidR="00AB1520" w:rsidRPr="0054208F" w14:paraId="64C1FF0A" w14:textId="77777777" w:rsidTr="00E735F3">
        <w:trPr>
          <w:trHeight w:val="288"/>
        </w:trPr>
        <w:tc>
          <w:tcPr>
            <w:tcW w:w="2140" w:type="dxa"/>
            <w:tcBorders>
              <w:top w:val="nil"/>
              <w:left w:val="single" w:sz="8" w:space="0" w:color="8EA9DB"/>
              <w:bottom w:val="single" w:sz="8" w:space="0" w:color="8EA9DB"/>
              <w:right w:val="nil"/>
            </w:tcBorders>
            <w:noWrap/>
            <w:tcMar>
              <w:top w:w="0" w:type="dxa"/>
              <w:left w:w="70" w:type="dxa"/>
              <w:bottom w:w="0" w:type="dxa"/>
              <w:right w:w="70" w:type="dxa"/>
            </w:tcMar>
            <w:vAlign w:val="bottom"/>
            <w:hideMark/>
          </w:tcPr>
          <w:p w14:paraId="554775CC" w14:textId="77777777" w:rsidR="00AB1520" w:rsidRPr="0054208F" w:rsidRDefault="00AB1520" w:rsidP="00E735F3">
            <w:pPr>
              <w:rPr>
                <w:rFonts w:cstheme="minorHAnsi"/>
                <w:color w:val="000000"/>
              </w:rPr>
            </w:pPr>
            <w:r w:rsidRPr="0054208F">
              <w:rPr>
                <w:rFonts w:cstheme="minorHAnsi"/>
                <w:color w:val="000000"/>
              </w:rPr>
              <w:t>2022 juni</w:t>
            </w:r>
          </w:p>
        </w:tc>
        <w:tc>
          <w:tcPr>
            <w:tcW w:w="1660" w:type="dxa"/>
            <w:tcBorders>
              <w:top w:val="nil"/>
              <w:left w:val="nil"/>
              <w:bottom w:val="single" w:sz="8" w:space="0" w:color="8EA9DB"/>
              <w:right w:val="nil"/>
            </w:tcBorders>
            <w:noWrap/>
            <w:tcMar>
              <w:top w:w="0" w:type="dxa"/>
              <w:left w:w="70" w:type="dxa"/>
              <w:bottom w:w="0" w:type="dxa"/>
              <w:right w:w="70" w:type="dxa"/>
            </w:tcMar>
            <w:vAlign w:val="bottom"/>
            <w:hideMark/>
          </w:tcPr>
          <w:p w14:paraId="317F0886" w14:textId="77777777" w:rsidR="00AB1520" w:rsidRPr="0054208F" w:rsidRDefault="00AB1520" w:rsidP="00E735F3">
            <w:pPr>
              <w:jc w:val="center"/>
              <w:rPr>
                <w:rFonts w:cstheme="minorHAnsi"/>
                <w:color w:val="000000"/>
              </w:rPr>
            </w:pPr>
            <w:r w:rsidRPr="0054208F">
              <w:rPr>
                <w:rFonts w:cstheme="minorHAnsi"/>
                <w:color w:val="000000"/>
              </w:rPr>
              <w:t>8,6</w:t>
            </w:r>
          </w:p>
        </w:tc>
        <w:tc>
          <w:tcPr>
            <w:tcW w:w="2640" w:type="dxa"/>
            <w:tcBorders>
              <w:top w:val="nil"/>
              <w:left w:val="nil"/>
              <w:bottom w:val="single" w:sz="8" w:space="0" w:color="8EA9DB"/>
              <w:right w:val="nil"/>
            </w:tcBorders>
            <w:noWrap/>
            <w:tcMar>
              <w:top w:w="0" w:type="dxa"/>
              <w:left w:w="70" w:type="dxa"/>
              <w:bottom w:w="0" w:type="dxa"/>
              <w:right w:w="70" w:type="dxa"/>
            </w:tcMar>
            <w:vAlign w:val="bottom"/>
          </w:tcPr>
          <w:p w14:paraId="7176C85B" w14:textId="77777777" w:rsidR="00AB1520" w:rsidRPr="0054208F" w:rsidRDefault="00AB1520" w:rsidP="00E735F3">
            <w:pPr>
              <w:jc w:val="center"/>
              <w:rPr>
                <w:rFonts w:cstheme="minorHAnsi"/>
                <w:color w:val="000000"/>
              </w:rPr>
            </w:pPr>
          </w:p>
        </w:tc>
        <w:tc>
          <w:tcPr>
            <w:tcW w:w="2840" w:type="dxa"/>
            <w:tcBorders>
              <w:top w:val="nil"/>
              <w:left w:val="nil"/>
              <w:bottom w:val="single" w:sz="8" w:space="0" w:color="8EA9DB"/>
              <w:right w:val="single" w:sz="8" w:space="0" w:color="8EA9DB"/>
            </w:tcBorders>
            <w:noWrap/>
            <w:tcMar>
              <w:top w:w="0" w:type="dxa"/>
              <w:left w:w="70" w:type="dxa"/>
              <w:bottom w:w="0" w:type="dxa"/>
              <w:right w:w="70" w:type="dxa"/>
            </w:tcMar>
            <w:vAlign w:val="bottom"/>
            <w:hideMark/>
          </w:tcPr>
          <w:p w14:paraId="74F1366E" w14:textId="77777777" w:rsidR="00AB1520" w:rsidRPr="0054208F" w:rsidRDefault="00AB1520" w:rsidP="00E735F3">
            <w:pPr>
              <w:jc w:val="center"/>
              <w:rPr>
                <w:rFonts w:cstheme="minorHAnsi"/>
                <w:color w:val="000000"/>
              </w:rPr>
            </w:pPr>
            <w:r w:rsidRPr="0054208F">
              <w:rPr>
                <w:rFonts w:cstheme="minorHAnsi"/>
                <w:color w:val="000000"/>
              </w:rPr>
              <w:t>4,7</w:t>
            </w:r>
          </w:p>
        </w:tc>
      </w:tr>
      <w:tr w:rsidR="00AB1520" w:rsidRPr="0054208F" w14:paraId="4A907D3C" w14:textId="77777777" w:rsidTr="00E735F3">
        <w:trPr>
          <w:trHeight w:val="288"/>
        </w:trPr>
        <w:tc>
          <w:tcPr>
            <w:tcW w:w="2140" w:type="dxa"/>
            <w:tcBorders>
              <w:top w:val="nil"/>
              <w:left w:val="single" w:sz="8" w:space="0" w:color="8EA9DB"/>
              <w:bottom w:val="single" w:sz="8" w:space="0" w:color="8EA9DB"/>
              <w:right w:val="nil"/>
            </w:tcBorders>
            <w:shd w:val="clear" w:color="auto" w:fill="D9E1F2"/>
            <w:noWrap/>
            <w:tcMar>
              <w:top w:w="0" w:type="dxa"/>
              <w:left w:w="70" w:type="dxa"/>
              <w:bottom w:w="0" w:type="dxa"/>
              <w:right w:w="70" w:type="dxa"/>
            </w:tcMar>
            <w:vAlign w:val="bottom"/>
            <w:hideMark/>
          </w:tcPr>
          <w:p w14:paraId="0161FDD3" w14:textId="77777777" w:rsidR="00AB1520" w:rsidRPr="0054208F" w:rsidRDefault="00AB1520" w:rsidP="00E735F3">
            <w:pPr>
              <w:rPr>
                <w:rFonts w:cstheme="minorHAnsi"/>
                <w:color w:val="000000"/>
              </w:rPr>
            </w:pPr>
            <w:r w:rsidRPr="0054208F">
              <w:rPr>
                <w:rFonts w:cstheme="minorHAnsi"/>
                <w:color w:val="000000"/>
              </w:rPr>
              <w:t>2022 juli</w:t>
            </w:r>
          </w:p>
        </w:tc>
        <w:tc>
          <w:tcPr>
            <w:tcW w:w="1660" w:type="dxa"/>
            <w:tcBorders>
              <w:top w:val="nil"/>
              <w:left w:val="nil"/>
              <w:bottom w:val="single" w:sz="8" w:space="0" w:color="8EA9DB"/>
              <w:right w:val="nil"/>
            </w:tcBorders>
            <w:shd w:val="clear" w:color="auto" w:fill="D9E1F2"/>
            <w:noWrap/>
            <w:tcMar>
              <w:top w:w="0" w:type="dxa"/>
              <w:left w:w="70" w:type="dxa"/>
              <w:bottom w:w="0" w:type="dxa"/>
              <w:right w:w="70" w:type="dxa"/>
            </w:tcMar>
            <w:vAlign w:val="bottom"/>
            <w:hideMark/>
          </w:tcPr>
          <w:p w14:paraId="27533D4E" w14:textId="77777777" w:rsidR="00AB1520" w:rsidRPr="0054208F" w:rsidRDefault="00AB1520" w:rsidP="00E735F3">
            <w:pPr>
              <w:jc w:val="center"/>
              <w:rPr>
                <w:rFonts w:cstheme="minorHAnsi"/>
                <w:color w:val="000000"/>
              </w:rPr>
            </w:pPr>
            <w:r w:rsidRPr="0054208F">
              <w:rPr>
                <w:rFonts w:cstheme="minorHAnsi"/>
                <w:color w:val="000000"/>
              </w:rPr>
              <w:t>10,3</w:t>
            </w:r>
          </w:p>
        </w:tc>
        <w:tc>
          <w:tcPr>
            <w:tcW w:w="2640" w:type="dxa"/>
            <w:tcBorders>
              <w:top w:val="nil"/>
              <w:left w:val="nil"/>
              <w:bottom w:val="single" w:sz="8" w:space="0" w:color="8EA9DB"/>
              <w:right w:val="nil"/>
            </w:tcBorders>
            <w:shd w:val="clear" w:color="auto" w:fill="D9E1F2"/>
            <w:noWrap/>
            <w:tcMar>
              <w:top w:w="0" w:type="dxa"/>
              <w:left w:w="70" w:type="dxa"/>
              <w:bottom w:w="0" w:type="dxa"/>
              <w:right w:w="70" w:type="dxa"/>
            </w:tcMar>
            <w:vAlign w:val="bottom"/>
          </w:tcPr>
          <w:p w14:paraId="3F638EE9" w14:textId="77777777" w:rsidR="00AB1520" w:rsidRPr="0054208F" w:rsidRDefault="00AB1520" w:rsidP="00E735F3">
            <w:pPr>
              <w:jc w:val="center"/>
              <w:rPr>
                <w:rFonts w:cstheme="minorHAnsi"/>
                <w:color w:val="000000"/>
              </w:rPr>
            </w:pPr>
          </w:p>
        </w:tc>
        <w:tc>
          <w:tcPr>
            <w:tcW w:w="2840" w:type="dxa"/>
            <w:tcBorders>
              <w:top w:val="nil"/>
              <w:left w:val="nil"/>
              <w:bottom w:val="single" w:sz="8" w:space="0" w:color="8EA9DB"/>
              <w:right w:val="single" w:sz="8" w:space="0" w:color="8EA9DB"/>
            </w:tcBorders>
            <w:shd w:val="clear" w:color="auto" w:fill="D9E1F2"/>
            <w:noWrap/>
            <w:tcMar>
              <w:top w:w="0" w:type="dxa"/>
              <w:left w:w="70" w:type="dxa"/>
              <w:bottom w:w="0" w:type="dxa"/>
              <w:right w:w="70" w:type="dxa"/>
            </w:tcMar>
            <w:vAlign w:val="bottom"/>
            <w:hideMark/>
          </w:tcPr>
          <w:p w14:paraId="696E611D" w14:textId="77777777" w:rsidR="00AB1520" w:rsidRPr="0054208F" w:rsidRDefault="00AB1520" w:rsidP="00E735F3">
            <w:pPr>
              <w:jc w:val="center"/>
              <w:rPr>
                <w:rFonts w:cstheme="minorHAnsi"/>
                <w:color w:val="000000"/>
              </w:rPr>
            </w:pPr>
            <w:r w:rsidRPr="0054208F">
              <w:rPr>
                <w:rFonts w:cstheme="minorHAnsi"/>
                <w:color w:val="000000"/>
              </w:rPr>
              <w:t>5,7</w:t>
            </w:r>
          </w:p>
        </w:tc>
      </w:tr>
      <w:tr w:rsidR="00AB1520" w:rsidRPr="0054208F" w14:paraId="5C03EA92" w14:textId="77777777" w:rsidTr="00E735F3">
        <w:trPr>
          <w:trHeight w:val="288"/>
        </w:trPr>
        <w:tc>
          <w:tcPr>
            <w:tcW w:w="2140" w:type="dxa"/>
            <w:tcBorders>
              <w:top w:val="nil"/>
              <w:left w:val="single" w:sz="8" w:space="0" w:color="8EA9DB"/>
              <w:bottom w:val="single" w:sz="8" w:space="0" w:color="8EA9DB"/>
              <w:right w:val="nil"/>
            </w:tcBorders>
            <w:noWrap/>
            <w:tcMar>
              <w:top w:w="0" w:type="dxa"/>
              <w:left w:w="70" w:type="dxa"/>
              <w:bottom w:w="0" w:type="dxa"/>
              <w:right w:w="70" w:type="dxa"/>
            </w:tcMar>
            <w:vAlign w:val="bottom"/>
            <w:hideMark/>
          </w:tcPr>
          <w:p w14:paraId="24214FA0" w14:textId="77777777" w:rsidR="00AB1520" w:rsidRPr="0054208F" w:rsidRDefault="00AB1520" w:rsidP="00E735F3">
            <w:pPr>
              <w:rPr>
                <w:rFonts w:cstheme="minorHAnsi"/>
                <w:color w:val="000000"/>
              </w:rPr>
            </w:pPr>
            <w:r w:rsidRPr="0054208F">
              <w:rPr>
                <w:rFonts w:cstheme="minorHAnsi"/>
                <w:color w:val="000000"/>
              </w:rPr>
              <w:t>2022 augustus</w:t>
            </w:r>
          </w:p>
        </w:tc>
        <w:tc>
          <w:tcPr>
            <w:tcW w:w="1660" w:type="dxa"/>
            <w:tcBorders>
              <w:top w:val="nil"/>
              <w:left w:val="nil"/>
              <w:bottom w:val="single" w:sz="8" w:space="0" w:color="8EA9DB"/>
              <w:right w:val="nil"/>
            </w:tcBorders>
            <w:noWrap/>
            <w:tcMar>
              <w:top w:w="0" w:type="dxa"/>
              <w:left w:w="70" w:type="dxa"/>
              <w:bottom w:w="0" w:type="dxa"/>
              <w:right w:w="70" w:type="dxa"/>
            </w:tcMar>
            <w:vAlign w:val="bottom"/>
            <w:hideMark/>
          </w:tcPr>
          <w:p w14:paraId="2CF86506" w14:textId="77777777" w:rsidR="00AB1520" w:rsidRPr="0054208F" w:rsidRDefault="00AB1520" w:rsidP="00E735F3">
            <w:pPr>
              <w:jc w:val="center"/>
              <w:rPr>
                <w:rFonts w:cstheme="minorHAnsi"/>
                <w:color w:val="000000"/>
              </w:rPr>
            </w:pPr>
            <w:r w:rsidRPr="0054208F">
              <w:rPr>
                <w:rFonts w:cstheme="minorHAnsi"/>
                <w:color w:val="000000"/>
              </w:rPr>
              <w:t>12</w:t>
            </w:r>
          </w:p>
        </w:tc>
        <w:tc>
          <w:tcPr>
            <w:tcW w:w="2640" w:type="dxa"/>
            <w:tcBorders>
              <w:top w:val="nil"/>
              <w:left w:val="nil"/>
              <w:bottom w:val="single" w:sz="8" w:space="0" w:color="8EA9DB"/>
              <w:right w:val="nil"/>
            </w:tcBorders>
            <w:noWrap/>
            <w:tcMar>
              <w:top w:w="0" w:type="dxa"/>
              <w:left w:w="70" w:type="dxa"/>
              <w:bottom w:w="0" w:type="dxa"/>
              <w:right w:w="70" w:type="dxa"/>
            </w:tcMar>
            <w:vAlign w:val="bottom"/>
          </w:tcPr>
          <w:p w14:paraId="50485DFC" w14:textId="77777777" w:rsidR="00AB1520" w:rsidRPr="0054208F" w:rsidRDefault="00AB1520" w:rsidP="00E735F3">
            <w:pPr>
              <w:jc w:val="center"/>
              <w:rPr>
                <w:rFonts w:cstheme="minorHAnsi"/>
                <w:color w:val="000000"/>
              </w:rPr>
            </w:pPr>
          </w:p>
        </w:tc>
        <w:tc>
          <w:tcPr>
            <w:tcW w:w="2840" w:type="dxa"/>
            <w:tcBorders>
              <w:top w:val="nil"/>
              <w:left w:val="nil"/>
              <w:bottom w:val="single" w:sz="8" w:space="0" w:color="8EA9DB"/>
              <w:right w:val="single" w:sz="8" w:space="0" w:color="8EA9DB"/>
            </w:tcBorders>
            <w:noWrap/>
            <w:tcMar>
              <w:top w:w="0" w:type="dxa"/>
              <w:left w:w="70" w:type="dxa"/>
              <w:bottom w:w="0" w:type="dxa"/>
              <w:right w:w="70" w:type="dxa"/>
            </w:tcMar>
            <w:vAlign w:val="bottom"/>
            <w:hideMark/>
          </w:tcPr>
          <w:p w14:paraId="034A7F57" w14:textId="77777777" w:rsidR="00AB1520" w:rsidRPr="0054208F" w:rsidRDefault="00AB1520" w:rsidP="00E735F3">
            <w:pPr>
              <w:jc w:val="center"/>
              <w:rPr>
                <w:rFonts w:cstheme="minorHAnsi"/>
                <w:color w:val="000000"/>
              </w:rPr>
            </w:pPr>
            <w:r w:rsidRPr="0054208F">
              <w:rPr>
                <w:rFonts w:cstheme="minorHAnsi"/>
                <w:color w:val="000000"/>
              </w:rPr>
              <w:t>6</w:t>
            </w:r>
          </w:p>
        </w:tc>
      </w:tr>
      <w:tr w:rsidR="00AB1520" w:rsidRPr="0054208F" w14:paraId="1538999A" w14:textId="77777777" w:rsidTr="00E735F3">
        <w:trPr>
          <w:trHeight w:val="288"/>
        </w:trPr>
        <w:tc>
          <w:tcPr>
            <w:tcW w:w="2140" w:type="dxa"/>
            <w:tcBorders>
              <w:top w:val="nil"/>
              <w:left w:val="single" w:sz="8" w:space="0" w:color="8EA9DB"/>
              <w:bottom w:val="single" w:sz="8" w:space="0" w:color="8EA9DB"/>
              <w:right w:val="nil"/>
            </w:tcBorders>
            <w:shd w:val="clear" w:color="auto" w:fill="D9E1F2"/>
            <w:noWrap/>
            <w:tcMar>
              <w:top w:w="0" w:type="dxa"/>
              <w:left w:w="70" w:type="dxa"/>
              <w:bottom w:w="0" w:type="dxa"/>
              <w:right w:w="70" w:type="dxa"/>
            </w:tcMar>
            <w:vAlign w:val="bottom"/>
            <w:hideMark/>
          </w:tcPr>
          <w:p w14:paraId="1D4AC533" w14:textId="77777777" w:rsidR="00AB1520" w:rsidRPr="0054208F" w:rsidRDefault="00AB1520" w:rsidP="00E735F3">
            <w:pPr>
              <w:rPr>
                <w:rFonts w:cstheme="minorHAnsi"/>
                <w:color w:val="000000"/>
              </w:rPr>
            </w:pPr>
            <w:r w:rsidRPr="0054208F">
              <w:rPr>
                <w:rFonts w:cstheme="minorHAnsi"/>
                <w:color w:val="000000"/>
              </w:rPr>
              <w:t>2022 september</w:t>
            </w:r>
          </w:p>
        </w:tc>
        <w:tc>
          <w:tcPr>
            <w:tcW w:w="1660" w:type="dxa"/>
            <w:tcBorders>
              <w:top w:val="nil"/>
              <w:left w:val="nil"/>
              <w:bottom w:val="single" w:sz="8" w:space="0" w:color="8EA9DB"/>
              <w:right w:val="nil"/>
            </w:tcBorders>
            <w:shd w:val="clear" w:color="auto" w:fill="D9E1F2"/>
            <w:noWrap/>
            <w:tcMar>
              <w:top w:w="0" w:type="dxa"/>
              <w:left w:w="70" w:type="dxa"/>
              <w:bottom w:w="0" w:type="dxa"/>
              <w:right w:w="70" w:type="dxa"/>
            </w:tcMar>
            <w:vAlign w:val="bottom"/>
            <w:hideMark/>
          </w:tcPr>
          <w:p w14:paraId="587BFE0F" w14:textId="77777777" w:rsidR="00AB1520" w:rsidRPr="0054208F" w:rsidRDefault="00AB1520" w:rsidP="00E735F3">
            <w:pPr>
              <w:jc w:val="center"/>
              <w:rPr>
                <w:rFonts w:cstheme="minorHAnsi"/>
                <w:color w:val="000000"/>
              </w:rPr>
            </w:pPr>
            <w:r w:rsidRPr="0054208F">
              <w:rPr>
                <w:rFonts w:cstheme="minorHAnsi"/>
                <w:color w:val="000000"/>
              </w:rPr>
              <w:t>14,5</w:t>
            </w:r>
          </w:p>
        </w:tc>
        <w:tc>
          <w:tcPr>
            <w:tcW w:w="2640" w:type="dxa"/>
            <w:tcBorders>
              <w:top w:val="nil"/>
              <w:left w:val="nil"/>
              <w:bottom w:val="single" w:sz="8" w:space="0" w:color="8EA9DB"/>
              <w:right w:val="nil"/>
            </w:tcBorders>
            <w:shd w:val="clear" w:color="auto" w:fill="D9E1F2"/>
            <w:noWrap/>
            <w:tcMar>
              <w:top w:w="0" w:type="dxa"/>
              <w:left w:w="70" w:type="dxa"/>
              <w:bottom w:w="0" w:type="dxa"/>
              <w:right w:w="70" w:type="dxa"/>
            </w:tcMar>
            <w:vAlign w:val="bottom"/>
            <w:hideMark/>
          </w:tcPr>
          <w:p w14:paraId="27CE58B2" w14:textId="77777777" w:rsidR="00AB1520" w:rsidRPr="0054208F" w:rsidRDefault="00AB1520" w:rsidP="00E735F3">
            <w:pPr>
              <w:jc w:val="center"/>
              <w:rPr>
                <w:rFonts w:cstheme="minorHAnsi"/>
                <w:color w:val="000000"/>
              </w:rPr>
            </w:pPr>
          </w:p>
        </w:tc>
        <w:tc>
          <w:tcPr>
            <w:tcW w:w="2840" w:type="dxa"/>
            <w:tcBorders>
              <w:top w:val="nil"/>
              <w:left w:val="nil"/>
              <w:bottom w:val="single" w:sz="8" w:space="0" w:color="8EA9DB"/>
              <w:right w:val="single" w:sz="8" w:space="0" w:color="8EA9DB"/>
            </w:tcBorders>
            <w:shd w:val="clear" w:color="auto" w:fill="D9E1F2"/>
            <w:noWrap/>
            <w:tcMar>
              <w:top w:w="0" w:type="dxa"/>
              <w:left w:w="70" w:type="dxa"/>
              <w:bottom w:w="0" w:type="dxa"/>
              <w:right w:w="70" w:type="dxa"/>
            </w:tcMar>
            <w:vAlign w:val="bottom"/>
            <w:hideMark/>
          </w:tcPr>
          <w:p w14:paraId="322D76F0" w14:textId="77777777" w:rsidR="00AB1520" w:rsidRPr="0054208F" w:rsidRDefault="00AB1520" w:rsidP="00E735F3">
            <w:pPr>
              <w:jc w:val="center"/>
              <w:rPr>
                <w:rFonts w:cstheme="minorHAnsi"/>
                <w:color w:val="000000"/>
              </w:rPr>
            </w:pPr>
            <w:r w:rsidRPr="0054208F">
              <w:rPr>
                <w:rFonts w:cstheme="minorHAnsi"/>
                <w:color w:val="000000"/>
              </w:rPr>
              <w:t>6,5</w:t>
            </w:r>
          </w:p>
        </w:tc>
      </w:tr>
      <w:tr w:rsidR="00AB1520" w:rsidRPr="0054208F" w14:paraId="7EE26351" w14:textId="77777777" w:rsidTr="00E735F3">
        <w:trPr>
          <w:trHeight w:val="288"/>
        </w:trPr>
        <w:tc>
          <w:tcPr>
            <w:tcW w:w="2140" w:type="dxa"/>
            <w:tcBorders>
              <w:top w:val="nil"/>
              <w:left w:val="single" w:sz="8" w:space="0" w:color="8EA9DB"/>
              <w:bottom w:val="single" w:sz="8" w:space="0" w:color="8EA9DB"/>
              <w:right w:val="nil"/>
            </w:tcBorders>
            <w:noWrap/>
            <w:tcMar>
              <w:top w:w="0" w:type="dxa"/>
              <w:left w:w="70" w:type="dxa"/>
              <w:bottom w:w="0" w:type="dxa"/>
              <w:right w:w="70" w:type="dxa"/>
            </w:tcMar>
            <w:vAlign w:val="bottom"/>
            <w:hideMark/>
          </w:tcPr>
          <w:p w14:paraId="37695634" w14:textId="77777777" w:rsidR="00AB1520" w:rsidRPr="0054208F" w:rsidRDefault="00AB1520" w:rsidP="00E735F3">
            <w:pPr>
              <w:rPr>
                <w:rFonts w:cstheme="minorHAnsi"/>
                <w:color w:val="000000"/>
              </w:rPr>
            </w:pPr>
            <w:r w:rsidRPr="0054208F">
              <w:rPr>
                <w:rFonts w:cstheme="minorHAnsi"/>
                <w:color w:val="000000"/>
              </w:rPr>
              <w:t>2022 oktober</w:t>
            </w:r>
          </w:p>
        </w:tc>
        <w:tc>
          <w:tcPr>
            <w:tcW w:w="1660" w:type="dxa"/>
            <w:tcBorders>
              <w:top w:val="nil"/>
              <w:left w:val="nil"/>
              <w:bottom w:val="single" w:sz="8" w:space="0" w:color="8EA9DB"/>
              <w:right w:val="nil"/>
            </w:tcBorders>
            <w:noWrap/>
            <w:tcMar>
              <w:top w:w="0" w:type="dxa"/>
              <w:left w:w="70" w:type="dxa"/>
              <w:bottom w:w="0" w:type="dxa"/>
              <w:right w:w="70" w:type="dxa"/>
            </w:tcMar>
            <w:vAlign w:val="bottom"/>
            <w:hideMark/>
          </w:tcPr>
          <w:p w14:paraId="5F1CD7A4" w14:textId="77777777" w:rsidR="00AB1520" w:rsidRPr="0054208F" w:rsidRDefault="00AB1520" w:rsidP="00E735F3">
            <w:pPr>
              <w:jc w:val="center"/>
              <w:rPr>
                <w:rFonts w:cstheme="minorHAnsi"/>
                <w:color w:val="000000"/>
              </w:rPr>
            </w:pPr>
            <w:r w:rsidRPr="0054208F">
              <w:rPr>
                <w:rFonts w:cstheme="minorHAnsi"/>
                <w:color w:val="000000"/>
              </w:rPr>
              <w:t>14,3</w:t>
            </w:r>
          </w:p>
        </w:tc>
        <w:tc>
          <w:tcPr>
            <w:tcW w:w="2640" w:type="dxa"/>
            <w:tcBorders>
              <w:top w:val="nil"/>
              <w:left w:val="nil"/>
              <w:bottom w:val="single" w:sz="8" w:space="0" w:color="8EA9DB"/>
              <w:right w:val="nil"/>
            </w:tcBorders>
            <w:noWrap/>
            <w:tcMar>
              <w:top w:w="0" w:type="dxa"/>
              <w:left w:w="70" w:type="dxa"/>
              <w:bottom w:w="0" w:type="dxa"/>
              <w:right w:w="70" w:type="dxa"/>
            </w:tcMar>
            <w:vAlign w:val="bottom"/>
            <w:hideMark/>
          </w:tcPr>
          <w:p w14:paraId="708984BE" w14:textId="77777777" w:rsidR="00AB1520" w:rsidRPr="0054208F" w:rsidRDefault="00AB1520" w:rsidP="00E735F3">
            <w:pPr>
              <w:jc w:val="center"/>
              <w:rPr>
                <w:rFonts w:cstheme="minorHAnsi"/>
                <w:color w:val="000000"/>
              </w:rPr>
            </w:pPr>
          </w:p>
        </w:tc>
        <w:tc>
          <w:tcPr>
            <w:tcW w:w="2840" w:type="dxa"/>
            <w:tcBorders>
              <w:top w:val="nil"/>
              <w:left w:val="nil"/>
              <w:bottom w:val="single" w:sz="8" w:space="0" w:color="8EA9DB"/>
              <w:right w:val="single" w:sz="8" w:space="0" w:color="8EA9DB"/>
            </w:tcBorders>
            <w:noWrap/>
            <w:tcMar>
              <w:top w:w="0" w:type="dxa"/>
              <w:left w:w="70" w:type="dxa"/>
              <w:bottom w:w="0" w:type="dxa"/>
              <w:right w:w="70" w:type="dxa"/>
            </w:tcMar>
            <w:vAlign w:val="bottom"/>
            <w:hideMark/>
          </w:tcPr>
          <w:p w14:paraId="66B668E1" w14:textId="77777777" w:rsidR="00AB1520" w:rsidRPr="0054208F" w:rsidRDefault="00AB1520" w:rsidP="00E735F3">
            <w:pPr>
              <w:jc w:val="center"/>
              <w:rPr>
                <w:rFonts w:cstheme="minorHAnsi"/>
                <w:color w:val="000000"/>
              </w:rPr>
            </w:pPr>
            <w:r w:rsidRPr="0054208F">
              <w:rPr>
                <w:rFonts w:cstheme="minorHAnsi"/>
                <w:color w:val="000000"/>
              </w:rPr>
              <w:t>6,9</w:t>
            </w:r>
          </w:p>
        </w:tc>
      </w:tr>
      <w:tr w:rsidR="00AB1520" w:rsidRPr="0054208F" w14:paraId="49378CDB" w14:textId="77777777" w:rsidTr="00E735F3">
        <w:trPr>
          <w:trHeight w:val="288"/>
        </w:trPr>
        <w:tc>
          <w:tcPr>
            <w:tcW w:w="2140" w:type="dxa"/>
            <w:tcBorders>
              <w:top w:val="nil"/>
              <w:left w:val="single" w:sz="8" w:space="0" w:color="8EA9DB"/>
              <w:bottom w:val="single" w:sz="8" w:space="0" w:color="8EA9DB"/>
              <w:right w:val="nil"/>
            </w:tcBorders>
            <w:shd w:val="clear" w:color="auto" w:fill="D9E1F2"/>
            <w:noWrap/>
            <w:tcMar>
              <w:top w:w="0" w:type="dxa"/>
              <w:left w:w="70" w:type="dxa"/>
              <w:bottom w:w="0" w:type="dxa"/>
              <w:right w:w="70" w:type="dxa"/>
            </w:tcMar>
            <w:vAlign w:val="bottom"/>
            <w:hideMark/>
          </w:tcPr>
          <w:p w14:paraId="4E0903A0" w14:textId="77777777" w:rsidR="00AB1520" w:rsidRPr="0054208F" w:rsidRDefault="00AB1520" w:rsidP="00E735F3">
            <w:pPr>
              <w:rPr>
                <w:rFonts w:cstheme="minorHAnsi"/>
                <w:color w:val="000000"/>
              </w:rPr>
            </w:pPr>
            <w:r w:rsidRPr="0054208F">
              <w:rPr>
                <w:rFonts w:cstheme="minorHAnsi"/>
                <w:color w:val="000000"/>
              </w:rPr>
              <w:t>2022 november</w:t>
            </w:r>
          </w:p>
        </w:tc>
        <w:tc>
          <w:tcPr>
            <w:tcW w:w="1660" w:type="dxa"/>
            <w:tcBorders>
              <w:top w:val="nil"/>
              <w:left w:val="nil"/>
              <w:bottom w:val="single" w:sz="8" w:space="0" w:color="8EA9DB"/>
              <w:right w:val="nil"/>
            </w:tcBorders>
            <w:shd w:val="clear" w:color="auto" w:fill="D9E1F2"/>
            <w:noWrap/>
            <w:tcMar>
              <w:top w:w="0" w:type="dxa"/>
              <w:left w:w="70" w:type="dxa"/>
              <w:bottom w:w="0" w:type="dxa"/>
              <w:right w:w="70" w:type="dxa"/>
            </w:tcMar>
            <w:vAlign w:val="bottom"/>
            <w:hideMark/>
          </w:tcPr>
          <w:p w14:paraId="4ADCEBDD" w14:textId="77777777" w:rsidR="00AB1520" w:rsidRPr="0054208F" w:rsidRDefault="00AB1520" w:rsidP="00E735F3">
            <w:pPr>
              <w:jc w:val="center"/>
              <w:rPr>
                <w:rFonts w:cstheme="minorHAnsi"/>
                <w:color w:val="000000"/>
              </w:rPr>
            </w:pPr>
            <w:r w:rsidRPr="0054208F">
              <w:rPr>
                <w:rFonts w:cstheme="minorHAnsi"/>
                <w:color w:val="000000"/>
              </w:rPr>
              <w:t>9,9</w:t>
            </w:r>
          </w:p>
        </w:tc>
        <w:tc>
          <w:tcPr>
            <w:tcW w:w="2640" w:type="dxa"/>
            <w:tcBorders>
              <w:top w:val="nil"/>
              <w:left w:val="nil"/>
              <w:bottom w:val="single" w:sz="8" w:space="0" w:color="8EA9DB"/>
              <w:right w:val="nil"/>
            </w:tcBorders>
            <w:shd w:val="clear" w:color="auto" w:fill="D9E1F2"/>
            <w:noWrap/>
            <w:tcMar>
              <w:top w:w="0" w:type="dxa"/>
              <w:left w:w="70" w:type="dxa"/>
              <w:bottom w:w="0" w:type="dxa"/>
              <w:right w:w="70" w:type="dxa"/>
            </w:tcMar>
            <w:vAlign w:val="bottom"/>
            <w:hideMark/>
          </w:tcPr>
          <w:p w14:paraId="185155DA" w14:textId="77777777" w:rsidR="00AB1520" w:rsidRPr="0054208F" w:rsidRDefault="00AB1520" w:rsidP="00E735F3">
            <w:pPr>
              <w:jc w:val="center"/>
              <w:rPr>
                <w:rFonts w:cstheme="minorHAnsi"/>
                <w:color w:val="000000"/>
              </w:rPr>
            </w:pPr>
          </w:p>
        </w:tc>
        <w:tc>
          <w:tcPr>
            <w:tcW w:w="2840" w:type="dxa"/>
            <w:tcBorders>
              <w:top w:val="nil"/>
              <w:left w:val="nil"/>
              <w:bottom w:val="single" w:sz="8" w:space="0" w:color="8EA9DB"/>
              <w:right w:val="single" w:sz="8" w:space="0" w:color="8EA9DB"/>
            </w:tcBorders>
            <w:shd w:val="clear" w:color="auto" w:fill="D9E1F2"/>
            <w:noWrap/>
            <w:tcMar>
              <w:top w:w="0" w:type="dxa"/>
              <w:left w:w="70" w:type="dxa"/>
              <w:bottom w:w="0" w:type="dxa"/>
              <w:right w:w="70" w:type="dxa"/>
            </w:tcMar>
            <w:vAlign w:val="bottom"/>
            <w:hideMark/>
          </w:tcPr>
          <w:p w14:paraId="03575A80" w14:textId="77777777" w:rsidR="00AB1520" w:rsidRPr="0054208F" w:rsidRDefault="00AB1520" w:rsidP="00E735F3">
            <w:pPr>
              <w:jc w:val="center"/>
              <w:rPr>
                <w:rFonts w:cstheme="minorHAnsi"/>
                <w:color w:val="000000"/>
              </w:rPr>
            </w:pPr>
            <w:r w:rsidRPr="0054208F">
              <w:rPr>
                <w:rFonts w:cstheme="minorHAnsi"/>
                <w:color w:val="000000"/>
              </w:rPr>
              <w:t>6,8</w:t>
            </w:r>
          </w:p>
        </w:tc>
      </w:tr>
    </w:tbl>
    <w:p w14:paraId="7B1C3303" w14:textId="77777777" w:rsidR="005815F2" w:rsidRPr="0054208F" w:rsidRDefault="005815F2" w:rsidP="670D1E81">
      <w:pPr>
        <w:rPr>
          <w:rFonts w:eastAsia="Times New Roman" w:cstheme="minorHAnsi"/>
          <w:color w:val="212121"/>
        </w:rPr>
      </w:pPr>
    </w:p>
    <w:p w14:paraId="56F93732" w14:textId="56B8D4F5" w:rsidR="005815F2" w:rsidRDefault="005815F2" w:rsidP="670D1E81">
      <w:pPr>
        <w:rPr>
          <w:rFonts w:eastAsia="Times New Roman"/>
          <w:color w:val="212121"/>
        </w:rPr>
      </w:pPr>
      <w:r>
        <w:rPr>
          <w:rFonts w:eastAsia="Times New Roman"/>
          <w:color w:val="212121"/>
        </w:rPr>
        <w:t xml:space="preserve">Zoals hiervoor opgemerkt, moet </w:t>
      </w:r>
      <w:r w:rsidR="00377D1A">
        <w:rPr>
          <w:rFonts w:eastAsia="Times New Roman"/>
          <w:color w:val="212121"/>
        </w:rPr>
        <w:t>je</w:t>
      </w:r>
      <w:r>
        <w:rPr>
          <w:rFonts w:eastAsia="Times New Roman"/>
          <w:color w:val="212121"/>
        </w:rPr>
        <w:t xml:space="preserve"> </w:t>
      </w:r>
      <w:r w:rsidR="0054208F">
        <w:rPr>
          <w:rFonts w:eastAsia="Times New Roman"/>
          <w:color w:val="212121"/>
        </w:rPr>
        <w:t xml:space="preserve">aan het einde van de brief nog een optie </w:t>
      </w:r>
      <w:r>
        <w:rPr>
          <w:rFonts w:eastAsia="Times New Roman"/>
          <w:color w:val="212121"/>
        </w:rPr>
        <w:t>kiezen. D</w:t>
      </w:r>
      <w:r w:rsidR="0054208F">
        <w:rPr>
          <w:rFonts w:eastAsia="Times New Roman"/>
          <w:color w:val="212121"/>
        </w:rPr>
        <w:t>e drie opties lichten wij hieronder toe</w:t>
      </w:r>
      <w:r>
        <w:rPr>
          <w:rFonts w:eastAsia="Times New Roman"/>
          <w:color w:val="212121"/>
        </w:rPr>
        <w:t>.</w:t>
      </w:r>
    </w:p>
    <w:p w14:paraId="436774C4" w14:textId="6B8FA57F" w:rsidR="00A451A4" w:rsidRDefault="00A451A4">
      <w:pPr>
        <w:rPr>
          <w:rFonts w:eastAsia="Times New Roman"/>
          <w:color w:val="212121"/>
        </w:rPr>
      </w:pPr>
      <w:bookmarkStart w:id="0" w:name="_Hlk122006867"/>
      <w:r w:rsidRPr="2F88C48F">
        <w:rPr>
          <w:rFonts w:eastAsia="Times New Roman"/>
          <w:b/>
          <w:bCs/>
          <w:color w:val="212121"/>
          <w:u w:val="single"/>
        </w:rPr>
        <w:t>Optie 1</w:t>
      </w:r>
      <w:r w:rsidRPr="2F88C48F">
        <w:rPr>
          <w:rFonts w:eastAsia="Times New Roman"/>
          <w:color w:val="212121"/>
        </w:rPr>
        <w:t>: Huurprijsverhoging onder protest betalen</w:t>
      </w:r>
      <w:r w:rsidR="00E81FCC" w:rsidRPr="2F88C48F">
        <w:rPr>
          <w:rFonts w:eastAsia="Times New Roman"/>
          <w:color w:val="212121"/>
        </w:rPr>
        <w:t xml:space="preserve"> (</w:t>
      </w:r>
      <w:r w:rsidR="005815F2">
        <w:rPr>
          <w:rFonts w:eastAsia="Times New Roman"/>
          <w:color w:val="212121"/>
        </w:rPr>
        <w:t>zonder overleg op dit moment)</w:t>
      </w:r>
    </w:p>
    <w:p w14:paraId="1182B570" w14:textId="7047289B" w:rsidR="28A320F1" w:rsidRPr="00F7684E" w:rsidRDefault="28A320F1" w:rsidP="2F88C48F">
      <w:pPr>
        <w:rPr>
          <w:rFonts w:eastAsia="Times New Roman"/>
        </w:rPr>
      </w:pPr>
      <w:r w:rsidRPr="00F7684E">
        <w:rPr>
          <w:rFonts w:eastAsia="Times New Roman"/>
        </w:rPr>
        <w:t xml:space="preserve">Onder protest betalen is slechts een </w:t>
      </w:r>
      <w:r w:rsidR="005815F2" w:rsidRPr="00F7684E">
        <w:rPr>
          <w:rFonts w:eastAsia="Times New Roman"/>
        </w:rPr>
        <w:t>mededeling</w:t>
      </w:r>
      <w:r w:rsidRPr="00F7684E">
        <w:rPr>
          <w:rFonts w:eastAsia="Times New Roman"/>
        </w:rPr>
        <w:t xml:space="preserve">. </w:t>
      </w:r>
      <w:r w:rsidR="00377D1A" w:rsidRPr="00F7684E">
        <w:rPr>
          <w:rFonts w:eastAsia="Times New Roman"/>
        </w:rPr>
        <w:t>Je</w:t>
      </w:r>
      <w:r w:rsidR="00AC352D" w:rsidRPr="00F7684E">
        <w:rPr>
          <w:rFonts w:eastAsia="Times New Roman"/>
        </w:rPr>
        <w:t xml:space="preserve"> betaalt </w:t>
      </w:r>
      <w:r w:rsidR="00BD629A" w:rsidRPr="00F7684E">
        <w:rPr>
          <w:rFonts w:eastAsia="Times New Roman"/>
        </w:rPr>
        <w:t xml:space="preserve">de huurprijsverhoging van de verhuurder </w:t>
      </w:r>
      <w:r w:rsidR="00AC352D" w:rsidRPr="00F7684E">
        <w:rPr>
          <w:rFonts w:eastAsia="Times New Roman"/>
        </w:rPr>
        <w:t xml:space="preserve">wel, maar </w:t>
      </w:r>
      <w:r w:rsidR="00377D1A" w:rsidRPr="00F7684E">
        <w:rPr>
          <w:rFonts w:eastAsia="Times New Roman"/>
        </w:rPr>
        <w:t>je</w:t>
      </w:r>
      <w:r w:rsidR="00AC352D" w:rsidRPr="00F7684E">
        <w:rPr>
          <w:rFonts w:eastAsia="Times New Roman"/>
        </w:rPr>
        <w:t xml:space="preserve"> geeft aan dat </w:t>
      </w:r>
      <w:r w:rsidR="00377D1A" w:rsidRPr="00F7684E">
        <w:rPr>
          <w:rFonts w:eastAsia="Times New Roman"/>
        </w:rPr>
        <w:t>je</w:t>
      </w:r>
      <w:r w:rsidR="00AC352D" w:rsidRPr="00F7684E">
        <w:rPr>
          <w:rFonts w:eastAsia="Times New Roman"/>
        </w:rPr>
        <w:t xml:space="preserve"> het er niet mee eens bent. </w:t>
      </w:r>
      <w:r w:rsidR="00377D1A" w:rsidRPr="00F7684E">
        <w:rPr>
          <w:rFonts w:eastAsia="Times New Roman"/>
        </w:rPr>
        <w:t>Je</w:t>
      </w:r>
      <w:r w:rsidR="00AC352D" w:rsidRPr="00F7684E">
        <w:rPr>
          <w:rFonts w:eastAsia="Times New Roman"/>
        </w:rPr>
        <w:t xml:space="preserve"> kunt hier dan later op terugkomen. Bijvoorbeeld als er uitspraken van rechters </w:t>
      </w:r>
      <w:r w:rsidR="00BD629A" w:rsidRPr="00F7684E">
        <w:rPr>
          <w:rFonts w:eastAsia="Times New Roman"/>
        </w:rPr>
        <w:t>zijn</w:t>
      </w:r>
      <w:r w:rsidR="00AC352D" w:rsidRPr="00F7684E">
        <w:rPr>
          <w:rFonts w:eastAsia="Times New Roman"/>
        </w:rPr>
        <w:t xml:space="preserve"> waaruit blijkt dat verhuurder</w:t>
      </w:r>
      <w:r w:rsidR="00BD629A" w:rsidRPr="00F7684E">
        <w:rPr>
          <w:rFonts w:eastAsia="Times New Roman"/>
        </w:rPr>
        <w:t>s</w:t>
      </w:r>
      <w:r w:rsidR="00AC352D" w:rsidRPr="00F7684E">
        <w:rPr>
          <w:rFonts w:eastAsia="Times New Roman"/>
        </w:rPr>
        <w:t xml:space="preserve"> ten onrechte de volledige huurindexering hebben doorgevoerd. Na het verzenden van deze brief wacht </w:t>
      </w:r>
      <w:r w:rsidR="00377D1A" w:rsidRPr="00F7684E">
        <w:rPr>
          <w:rFonts w:eastAsia="Times New Roman"/>
        </w:rPr>
        <w:t>je</w:t>
      </w:r>
      <w:r w:rsidR="00F7684E" w:rsidRPr="00F7684E">
        <w:rPr>
          <w:rFonts w:eastAsia="Times New Roman"/>
        </w:rPr>
        <w:t xml:space="preserve"> </w:t>
      </w:r>
      <w:r w:rsidR="00AC352D" w:rsidRPr="00F7684E">
        <w:rPr>
          <w:rFonts w:eastAsia="Times New Roman"/>
        </w:rPr>
        <w:t xml:space="preserve">dus </w:t>
      </w:r>
      <w:r w:rsidR="00BD629A" w:rsidRPr="00F7684E">
        <w:rPr>
          <w:rFonts w:eastAsia="Times New Roman"/>
        </w:rPr>
        <w:t xml:space="preserve">eerst </w:t>
      </w:r>
      <w:r w:rsidR="00AC352D" w:rsidRPr="00F7684E">
        <w:rPr>
          <w:rFonts w:eastAsia="Times New Roman"/>
        </w:rPr>
        <w:t>af.</w:t>
      </w:r>
    </w:p>
    <w:p w14:paraId="24AC253D" w14:textId="5D7C4AC9" w:rsidR="00A451A4" w:rsidRDefault="00A451A4">
      <w:pPr>
        <w:rPr>
          <w:rFonts w:eastAsia="Times New Roman"/>
          <w:color w:val="212121"/>
        </w:rPr>
      </w:pPr>
      <w:r w:rsidRPr="2F88C48F">
        <w:rPr>
          <w:rFonts w:eastAsia="Times New Roman"/>
          <w:b/>
          <w:bCs/>
          <w:color w:val="212121"/>
          <w:u w:val="single"/>
        </w:rPr>
        <w:t>Optie 2</w:t>
      </w:r>
      <w:r w:rsidRPr="2F88C48F">
        <w:rPr>
          <w:rFonts w:eastAsia="Times New Roman"/>
          <w:color w:val="212121"/>
        </w:rPr>
        <w:t xml:space="preserve">: Oproepen tot gesprek </w:t>
      </w:r>
      <w:r w:rsidR="00BD629A">
        <w:rPr>
          <w:rFonts w:eastAsia="Times New Roman"/>
          <w:color w:val="212121"/>
        </w:rPr>
        <w:t>en huurprijsverhoging onder protest betalen</w:t>
      </w:r>
    </w:p>
    <w:p w14:paraId="080E1BA4" w14:textId="0E135EB7" w:rsidR="0036794F" w:rsidRDefault="00BD629A" w:rsidP="2F88C48F">
      <w:pPr>
        <w:rPr>
          <w:rFonts w:eastAsia="Times New Roman"/>
          <w:color w:val="FF0000"/>
        </w:rPr>
      </w:pPr>
      <w:r>
        <w:rPr>
          <w:rFonts w:eastAsia="Times New Roman"/>
          <w:color w:val="212121"/>
        </w:rPr>
        <w:t>Ook bij deze optie betaal</w:t>
      </w:r>
      <w:r w:rsidR="00377D1A">
        <w:rPr>
          <w:rFonts w:eastAsia="Times New Roman"/>
          <w:color w:val="212121"/>
        </w:rPr>
        <w:t xml:space="preserve"> je</w:t>
      </w:r>
      <w:r>
        <w:rPr>
          <w:rFonts w:eastAsia="Times New Roman"/>
          <w:color w:val="212121"/>
        </w:rPr>
        <w:t xml:space="preserve"> de huurprijsverhoging onder protest, maar </w:t>
      </w:r>
      <w:r w:rsidR="00377D1A">
        <w:rPr>
          <w:rFonts w:eastAsia="Times New Roman"/>
          <w:color w:val="212121"/>
        </w:rPr>
        <w:t>je</w:t>
      </w:r>
      <w:r>
        <w:rPr>
          <w:rFonts w:eastAsia="Times New Roman"/>
          <w:color w:val="212121"/>
        </w:rPr>
        <w:t xml:space="preserve"> wilt met </w:t>
      </w:r>
      <w:r w:rsidR="00377D1A">
        <w:rPr>
          <w:rFonts w:eastAsia="Times New Roman"/>
          <w:color w:val="212121"/>
        </w:rPr>
        <w:t>je</w:t>
      </w:r>
      <w:r>
        <w:rPr>
          <w:rFonts w:eastAsia="Times New Roman"/>
          <w:color w:val="212121"/>
        </w:rPr>
        <w:t xml:space="preserve"> verhuurder over</w:t>
      </w:r>
      <w:r w:rsidR="00CB0B3A">
        <w:rPr>
          <w:rFonts w:eastAsia="Times New Roman"/>
          <w:color w:val="212121"/>
        </w:rPr>
        <w:t xml:space="preserve"> de hoogte van de indexering</w:t>
      </w:r>
      <w:r>
        <w:rPr>
          <w:rFonts w:eastAsia="Times New Roman"/>
          <w:color w:val="212121"/>
        </w:rPr>
        <w:t xml:space="preserve"> in gesprek gaan</w:t>
      </w:r>
      <w:r w:rsidR="009251C2">
        <w:rPr>
          <w:rFonts w:eastAsia="Times New Roman"/>
          <w:color w:val="212121"/>
        </w:rPr>
        <w:t xml:space="preserve">. </w:t>
      </w:r>
      <w:r w:rsidR="60695E31" w:rsidRPr="18390268">
        <w:rPr>
          <w:rFonts w:eastAsia="Times New Roman"/>
          <w:color w:val="212121"/>
        </w:rPr>
        <w:t>H</w:t>
      </w:r>
      <w:r w:rsidR="58C5D7A3" w:rsidRPr="18390268">
        <w:rPr>
          <w:rFonts w:eastAsia="Times New Roman"/>
          <w:color w:val="212121"/>
        </w:rPr>
        <w:t>et</w:t>
      </w:r>
      <w:r w:rsidR="58C5D7A3" w:rsidRPr="2F88C48F">
        <w:rPr>
          <w:rFonts w:eastAsia="Times New Roman"/>
          <w:color w:val="212121"/>
        </w:rPr>
        <w:t xml:space="preserve"> gesprek zal dan tot een praktische afspraak </w:t>
      </w:r>
      <w:r w:rsidR="009251C2">
        <w:rPr>
          <w:rFonts w:eastAsia="Times New Roman"/>
          <w:color w:val="212121"/>
        </w:rPr>
        <w:lastRenderedPageBreak/>
        <w:t xml:space="preserve">moeten leiden </w:t>
      </w:r>
      <w:r w:rsidR="58C5D7A3" w:rsidRPr="2F88C48F">
        <w:rPr>
          <w:rFonts w:eastAsia="Times New Roman"/>
          <w:color w:val="212121"/>
        </w:rPr>
        <w:t>over hoe om te gaan met de inde</w:t>
      </w:r>
      <w:r w:rsidR="38184A3C" w:rsidRPr="2F88C48F">
        <w:rPr>
          <w:rFonts w:eastAsia="Times New Roman"/>
          <w:color w:val="212121"/>
        </w:rPr>
        <w:t>xering.</w:t>
      </w:r>
      <w:r w:rsidR="0036794F">
        <w:rPr>
          <w:rFonts w:eastAsia="Times New Roman"/>
          <w:color w:val="212121"/>
        </w:rPr>
        <w:t xml:space="preserve"> </w:t>
      </w:r>
      <w:r w:rsidR="00CB0B3A">
        <w:rPr>
          <w:rFonts w:eastAsia="Times New Roman"/>
          <w:color w:val="212121"/>
        </w:rPr>
        <w:t xml:space="preserve">Teveel door </w:t>
      </w:r>
      <w:r w:rsidR="00377D1A">
        <w:rPr>
          <w:rFonts w:eastAsia="Times New Roman"/>
          <w:color w:val="212121"/>
        </w:rPr>
        <w:t>jou</w:t>
      </w:r>
      <w:r w:rsidR="00CB0B3A">
        <w:rPr>
          <w:rFonts w:eastAsia="Times New Roman"/>
          <w:color w:val="212121"/>
        </w:rPr>
        <w:t xml:space="preserve"> betaalde huur wordt dan later na een eventuele afspraak verrekend of door de verhuurder aan </w:t>
      </w:r>
      <w:r w:rsidR="00377D1A">
        <w:rPr>
          <w:rFonts w:eastAsia="Times New Roman"/>
          <w:color w:val="212121"/>
        </w:rPr>
        <w:t>je</w:t>
      </w:r>
      <w:r w:rsidR="00CB0B3A">
        <w:rPr>
          <w:rFonts w:eastAsia="Times New Roman"/>
          <w:color w:val="212121"/>
        </w:rPr>
        <w:t xml:space="preserve"> terugbetaald.</w:t>
      </w:r>
      <w:r w:rsidR="0015719B">
        <w:rPr>
          <w:rFonts w:eastAsia="Times New Roman"/>
          <w:color w:val="FF0000"/>
        </w:rPr>
        <w:t xml:space="preserve"> </w:t>
      </w:r>
    </w:p>
    <w:p w14:paraId="3F74397C" w14:textId="77777777" w:rsidR="0015719B" w:rsidRPr="0036794F" w:rsidRDefault="0015719B" w:rsidP="2F88C48F">
      <w:pPr>
        <w:rPr>
          <w:rFonts w:eastAsia="Times New Roman"/>
          <w:color w:val="FF0000"/>
        </w:rPr>
      </w:pPr>
    </w:p>
    <w:p w14:paraId="361774E8" w14:textId="704E45DE" w:rsidR="00E0068B" w:rsidRDefault="00A451A4" w:rsidP="00CF751F">
      <w:pPr>
        <w:rPr>
          <w:rFonts w:eastAsia="Times New Roman"/>
          <w:color w:val="212121"/>
        </w:rPr>
      </w:pPr>
      <w:r w:rsidRPr="00E0068B">
        <w:rPr>
          <w:rFonts w:eastAsia="Times New Roman"/>
          <w:b/>
          <w:bCs/>
          <w:color w:val="212121"/>
          <w:u w:val="single"/>
        </w:rPr>
        <w:t>Optie 3</w:t>
      </w:r>
      <w:r>
        <w:rPr>
          <w:rFonts w:eastAsia="Times New Roman"/>
          <w:color w:val="212121"/>
        </w:rPr>
        <w:t xml:space="preserve">: </w:t>
      </w:r>
      <w:r w:rsidR="00E81FCC">
        <w:rPr>
          <w:rFonts w:eastAsia="Times New Roman"/>
          <w:color w:val="212121"/>
        </w:rPr>
        <w:t>Deel bedrag inhouden</w:t>
      </w:r>
      <w:r>
        <w:rPr>
          <w:rFonts w:eastAsia="Times New Roman"/>
          <w:color w:val="212121"/>
        </w:rPr>
        <w:t xml:space="preserve">, alleen de inflatie minus energie (SA19) betalen. </w:t>
      </w:r>
      <w:bookmarkEnd w:id="0"/>
    </w:p>
    <w:p w14:paraId="5EEADB74" w14:textId="3D08B00B" w:rsidR="004E50A5" w:rsidRPr="00A6268E" w:rsidRDefault="00D36010">
      <w:pPr>
        <w:rPr>
          <w:rFonts w:eastAsia="Times New Roman"/>
          <w:color w:val="212121"/>
        </w:rPr>
      </w:pPr>
      <w:r>
        <w:rPr>
          <w:rFonts w:eastAsia="Times New Roman"/>
          <w:color w:val="212121"/>
        </w:rPr>
        <w:t>Hiermee wordt een sterk signaal afgegeven, maar d</w:t>
      </w:r>
      <w:r w:rsidR="0CEA7534" w:rsidRPr="2F88C48F">
        <w:rPr>
          <w:rFonts w:eastAsia="Times New Roman"/>
          <w:color w:val="212121"/>
        </w:rPr>
        <w:t xml:space="preserve">it </w:t>
      </w:r>
      <w:r w:rsidR="00365EB0">
        <w:rPr>
          <w:rFonts w:eastAsia="Times New Roman"/>
          <w:color w:val="212121"/>
        </w:rPr>
        <w:t xml:space="preserve">brengt de nodige risico’s met zich mee. </w:t>
      </w:r>
      <w:r w:rsidR="00CF751F" w:rsidRPr="00CF751F">
        <w:rPr>
          <w:rFonts w:eastAsia="Times New Roman"/>
          <w:color w:val="212121"/>
        </w:rPr>
        <w:t xml:space="preserve">Voor </w:t>
      </w:r>
      <w:r w:rsidR="00CF751F">
        <w:rPr>
          <w:rFonts w:eastAsia="Times New Roman"/>
          <w:color w:val="212121"/>
        </w:rPr>
        <w:t>optie 3</w:t>
      </w:r>
      <w:r w:rsidR="00CF751F" w:rsidRPr="00CF751F">
        <w:rPr>
          <w:rFonts w:eastAsia="Times New Roman"/>
          <w:color w:val="212121"/>
        </w:rPr>
        <w:t xml:space="preserve"> geldt dat niet conform de huurovereenkomst wordt gehandeld. </w:t>
      </w:r>
      <w:r w:rsidR="001322DB">
        <w:rPr>
          <w:rFonts w:eastAsia="Times New Roman"/>
          <w:color w:val="212121"/>
        </w:rPr>
        <w:t xml:space="preserve">In de meeste huurovereenkomsten is namelijk opgenomen dat </w:t>
      </w:r>
      <w:r w:rsidR="00377D1A">
        <w:rPr>
          <w:rFonts w:eastAsia="Times New Roman"/>
          <w:color w:val="212121"/>
        </w:rPr>
        <w:t>je</w:t>
      </w:r>
      <w:r w:rsidR="001322DB">
        <w:rPr>
          <w:rFonts w:eastAsia="Times New Roman"/>
          <w:color w:val="212121"/>
        </w:rPr>
        <w:t xml:space="preserve"> geen huur mag inhouden. Doe</w:t>
      </w:r>
      <w:r w:rsidR="00377D1A">
        <w:rPr>
          <w:rFonts w:eastAsia="Times New Roman"/>
          <w:color w:val="212121"/>
        </w:rPr>
        <w:t xml:space="preserve"> je</w:t>
      </w:r>
      <w:r w:rsidR="001322DB">
        <w:rPr>
          <w:rFonts w:eastAsia="Times New Roman"/>
          <w:color w:val="212121"/>
        </w:rPr>
        <w:t xml:space="preserve"> dat toch dan is dat wanprestatie en kan de verhuurder aanspraak maken op contractuele boetes of wettelijke handelsrente en incassokosten. De verhuurder kan dan ook een bankgarantie gaan trekken of een waarborgsom</w:t>
      </w:r>
      <w:r w:rsidR="00943CF2">
        <w:rPr>
          <w:rFonts w:eastAsia="Times New Roman"/>
          <w:color w:val="212121"/>
        </w:rPr>
        <w:t xml:space="preserve"> </w:t>
      </w:r>
      <w:r w:rsidR="001322DB">
        <w:rPr>
          <w:rFonts w:eastAsia="Times New Roman"/>
          <w:color w:val="212121"/>
        </w:rPr>
        <w:t xml:space="preserve">gebruiken en </w:t>
      </w:r>
      <w:r w:rsidR="00377D1A">
        <w:rPr>
          <w:rFonts w:eastAsia="Times New Roman"/>
          <w:color w:val="212121"/>
        </w:rPr>
        <w:t>je</w:t>
      </w:r>
      <w:r w:rsidR="001322DB">
        <w:rPr>
          <w:rFonts w:eastAsia="Times New Roman"/>
          <w:color w:val="212121"/>
        </w:rPr>
        <w:t xml:space="preserve"> vervolgens verzoeken een nieuwe bankgarantie te stellen of de waarborgsom aan te vullen. Bij een voldoende ernstige wanprestatie kan de verhuurder zelfs ontbinding</w:t>
      </w:r>
      <w:r w:rsidR="00943CF2">
        <w:rPr>
          <w:rFonts w:eastAsia="Times New Roman"/>
          <w:color w:val="212121"/>
        </w:rPr>
        <w:t xml:space="preserve"> </w:t>
      </w:r>
      <w:r w:rsidR="001322DB">
        <w:rPr>
          <w:rFonts w:eastAsia="Times New Roman"/>
          <w:color w:val="212121"/>
        </w:rPr>
        <w:t xml:space="preserve">van de huurovereenkomst en ontruiming van het gehuurde </w:t>
      </w:r>
      <w:r w:rsidR="00943CF2">
        <w:rPr>
          <w:rFonts w:eastAsia="Times New Roman"/>
          <w:color w:val="212121"/>
        </w:rPr>
        <w:t xml:space="preserve">gaan vorderen. Het inhouden </w:t>
      </w:r>
      <w:r w:rsidR="00560588">
        <w:rPr>
          <w:rFonts w:eastAsia="Times New Roman"/>
          <w:color w:val="212121"/>
        </w:rPr>
        <w:t xml:space="preserve">of opschorten </w:t>
      </w:r>
      <w:r w:rsidR="00943CF2">
        <w:rPr>
          <w:rFonts w:eastAsia="Times New Roman"/>
          <w:color w:val="212121"/>
        </w:rPr>
        <w:t xml:space="preserve">van huur </w:t>
      </w:r>
      <w:r w:rsidR="00560588">
        <w:rPr>
          <w:rFonts w:eastAsia="Times New Roman"/>
          <w:color w:val="212121"/>
        </w:rPr>
        <w:t xml:space="preserve">kan soms </w:t>
      </w:r>
      <w:r w:rsidR="00943CF2">
        <w:rPr>
          <w:rFonts w:eastAsia="Times New Roman"/>
          <w:color w:val="212121"/>
        </w:rPr>
        <w:t>echter wel een goed pressiemiddel</w:t>
      </w:r>
      <w:r w:rsidR="00560588">
        <w:rPr>
          <w:rFonts w:eastAsia="Times New Roman"/>
          <w:color w:val="212121"/>
        </w:rPr>
        <w:t xml:space="preserve"> zijn, maar  je moet je dus bewust zijn van nadelige gevolgen</w:t>
      </w:r>
      <w:r w:rsidR="0054208F">
        <w:rPr>
          <w:rFonts w:eastAsia="Times New Roman"/>
          <w:color w:val="212121"/>
        </w:rPr>
        <w:t xml:space="preserve"> hiervan</w:t>
      </w:r>
      <w:r w:rsidR="00560588">
        <w:rPr>
          <w:rFonts w:eastAsia="Times New Roman"/>
          <w:color w:val="212121"/>
        </w:rPr>
        <w:t xml:space="preserve">. </w:t>
      </w:r>
    </w:p>
    <w:p w14:paraId="6EF091E8" w14:textId="41A8D5EF" w:rsidR="2F88C48F" w:rsidRDefault="2F88C48F" w:rsidP="2F88C48F">
      <w:pPr>
        <w:rPr>
          <w:b/>
          <w:bCs/>
          <w:color w:val="FF0000"/>
        </w:rPr>
      </w:pPr>
    </w:p>
    <w:sectPr w:rsidR="2F88C4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75CA2"/>
    <w:multiLevelType w:val="hybridMultilevel"/>
    <w:tmpl w:val="CDF83918"/>
    <w:lvl w:ilvl="0" w:tplc="C5945B4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21B37CB"/>
    <w:multiLevelType w:val="hybridMultilevel"/>
    <w:tmpl w:val="39A8527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16cid:durableId="1546521699">
    <w:abstractNumId w:val="0"/>
  </w:num>
  <w:num w:numId="2" w16cid:durableId="16573700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1A4"/>
    <w:rsid w:val="00032B87"/>
    <w:rsid w:val="00040889"/>
    <w:rsid w:val="00042359"/>
    <w:rsid w:val="0004355A"/>
    <w:rsid w:val="000651E9"/>
    <w:rsid w:val="00070593"/>
    <w:rsid w:val="00075507"/>
    <w:rsid w:val="00077CFC"/>
    <w:rsid w:val="00082637"/>
    <w:rsid w:val="00084BA2"/>
    <w:rsid w:val="00085ED7"/>
    <w:rsid w:val="00090117"/>
    <w:rsid w:val="000B4CCB"/>
    <w:rsid w:val="000B6B2E"/>
    <w:rsid w:val="000D7464"/>
    <w:rsid w:val="000E6539"/>
    <w:rsid w:val="000F5339"/>
    <w:rsid w:val="00117B62"/>
    <w:rsid w:val="001301A4"/>
    <w:rsid w:val="0013126F"/>
    <w:rsid w:val="001322DB"/>
    <w:rsid w:val="00141097"/>
    <w:rsid w:val="0015719B"/>
    <w:rsid w:val="00163663"/>
    <w:rsid w:val="001822F4"/>
    <w:rsid w:val="001835ED"/>
    <w:rsid w:val="0018783E"/>
    <w:rsid w:val="00187E6A"/>
    <w:rsid w:val="00197314"/>
    <w:rsid w:val="001B792A"/>
    <w:rsid w:val="001C1B78"/>
    <w:rsid w:val="001D3BA3"/>
    <w:rsid w:val="001E77E5"/>
    <w:rsid w:val="001F0AE9"/>
    <w:rsid w:val="001F420E"/>
    <w:rsid w:val="001F51B8"/>
    <w:rsid w:val="0021064F"/>
    <w:rsid w:val="0023129B"/>
    <w:rsid w:val="00231F53"/>
    <w:rsid w:val="00232A9B"/>
    <w:rsid w:val="002478E7"/>
    <w:rsid w:val="0025186E"/>
    <w:rsid w:val="00251B08"/>
    <w:rsid w:val="002732F9"/>
    <w:rsid w:val="00280DD5"/>
    <w:rsid w:val="0028184C"/>
    <w:rsid w:val="002A083D"/>
    <w:rsid w:val="002A448B"/>
    <w:rsid w:val="002D31EC"/>
    <w:rsid w:val="002D7FCA"/>
    <w:rsid w:val="002F08F4"/>
    <w:rsid w:val="002F32E4"/>
    <w:rsid w:val="00302783"/>
    <w:rsid w:val="00302DA6"/>
    <w:rsid w:val="00311424"/>
    <w:rsid w:val="00321247"/>
    <w:rsid w:val="003279F0"/>
    <w:rsid w:val="003310BB"/>
    <w:rsid w:val="00334B88"/>
    <w:rsid w:val="00342D92"/>
    <w:rsid w:val="00353FEF"/>
    <w:rsid w:val="00354437"/>
    <w:rsid w:val="00363C19"/>
    <w:rsid w:val="00364DA9"/>
    <w:rsid w:val="00365C6D"/>
    <w:rsid w:val="00365EB0"/>
    <w:rsid w:val="0036794F"/>
    <w:rsid w:val="00370EB5"/>
    <w:rsid w:val="00377D1A"/>
    <w:rsid w:val="003802C6"/>
    <w:rsid w:val="003C3B8F"/>
    <w:rsid w:val="003C3E7B"/>
    <w:rsid w:val="003D73BE"/>
    <w:rsid w:val="003F1DCB"/>
    <w:rsid w:val="0041164B"/>
    <w:rsid w:val="0041334F"/>
    <w:rsid w:val="00430381"/>
    <w:rsid w:val="00431900"/>
    <w:rsid w:val="00436573"/>
    <w:rsid w:val="00447503"/>
    <w:rsid w:val="00465BB2"/>
    <w:rsid w:val="00471803"/>
    <w:rsid w:val="00471AD1"/>
    <w:rsid w:val="0047452E"/>
    <w:rsid w:val="00476722"/>
    <w:rsid w:val="00480625"/>
    <w:rsid w:val="004902CF"/>
    <w:rsid w:val="004956DC"/>
    <w:rsid w:val="00496C41"/>
    <w:rsid w:val="004A246E"/>
    <w:rsid w:val="004B2BC1"/>
    <w:rsid w:val="004B60E7"/>
    <w:rsid w:val="004C39DD"/>
    <w:rsid w:val="004D1DB5"/>
    <w:rsid w:val="004E50A5"/>
    <w:rsid w:val="004E7C1A"/>
    <w:rsid w:val="004FF477"/>
    <w:rsid w:val="00513FDF"/>
    <w:rsid w:val="00516C00"/>
    <w:rsid w:val="00523332"/>
    <w:rsid w:val="005242C8"/>
    <w:rsid w:val="005275E5"/>
    <w:rsid w:val="00541B80"/>
    <w:rsid w:val="0054208F"/>
    <w:rsid w:val="00542713"/>
    <w:rsid w:val="00545445"/>
    <w:rsid w:val="00555463"/>
    <w:rsid w:val="00560588"/>
    <w:rsid w:val="00572C4A"/>
    <w:rsid w:val="005815F2"/>
    <w:rsid w:val="00581C1D"/>
    <w:rsid w:val="00587DEE"/>
    <w:rsid w:val="00592B58"/>
    <w:rsid w:val="005A3490"/>
    <w:rsid w:val="005A4BB0"/>
    <w:rsid w:val="005A4FAA"/>
    <w:rsid w:val="005B13C4"/>
    <w:rsid w:val="005C05B0"/>
    <w:rsid w:val="005C4904"/>
    <w:rsid w:val="005C54C5"/>
    <w:rsid w:val="005D39C8"/>
    <w:rsid w:val="005E5B58"/>
    <w:rsid w:val="005E6241"/>
    <w:rsid w:val="00603D81"/>
    <w:rsid w:val="00614C48"/>
    <w:rsid w:val="00620D84"/>
    <w:rsid w:val="006333AB"/>
    <w:rsid w:val="00643F84"/>
    <w:rsid w:val="0064632A"/>
    <w:rsid w:val="0065147E"/>
    <w:rsid w:val="00654079"/>
    <w:rsid w:val="0065501E"/>
    <w:rsid w:val="00656891"/>
    <w:rsid w:val="00656FEC"/>
    <w:rsid w:val="00662088"/>
    <w:rsid w:val="0067793F"/>
    <w:rsid w:val="0068265D"/>
    <w:rsid w:val="00684D31"/>
    <w:rsid w:val="00696C63"/>
    <w:rsid w:val="006A5E3D"/>
    <w:rsid w:val="006A7DEF"/>
    <w:rsid w:val="006C320A"/>
    <w:rsid w:val="006C32E2"/>
    <w:rsid w:val="006E4782"/>
    <w:rsid w:val="006F2816"/>
    <w:rsid w:val="00710B7D"/>
    <w:rsid w:val="00712DF3"/>
    <w:rsid w:val="00726302"/>
    <w:rsid w:val="007318E0"/>
    <w:rsid w:val="00761194"/>
    <w:rsid w:val="007A0829"/>
    <w:rsid w:val="007A107A"/>
    <w:rsid w:val="007A13F2"/>
    <w:rsid w:val="007B21CC"/>
    <w:rsid w:val="007B4C18"/>
    <w:rsid w:val="007D1633"/>
    <w:rsid w:val="007D44D2"/>
    <w:rsid w:val="007D7792"/>
    <w:rsid w:val="007F4D5A"/>
    <w:rsid w:val="00805869"/>
    <w:rsid w:val="00824C14"/>
    <w:rsid w:val="00825C27"/>
    <w:rsid w:val="008278BA"/>
    <w:rsid w:val="00827B0A"/>
    <w:rsid w:val="008340C9"/>
    <w:rsid w:val="008354EA"/>
    <w:rsid w:val="00837157"/>
    <w:rsid w:val="00887C50"/>
    <w:rsid w:val="008B427E"/>
    <w:rsid w:val="008B6A84"/>
    <w:rsid w:val="008C2466"/>
    <w:rsid w:val="008C5895"/>
    <w:rsid w:val="008C7B27"/>
    <w:rsid w:val="008E1057"/>
    <w:rsid w:val="008F1728"/>
    <w:rsid w:val="008F48F2"/>
    <w:rsid w:val="00911CF7"/>
    <w:rsid w:val="009169EF"/>
    <w:rsid w:val="009251C2"/>
    <w:rsid w:val="00943CF2"/>
    <w:rsid w:val="00945AF2"/>
    <w:rsid w:val="009460E4"/>
    <w:rsid w:val="0095124D"/>
    <w:rsid w:val="009529D1"/>
    <w:rsid w:val="009638B0"/>
    <w:rsid w:val="00976028"/>
    <w:rsid w:val="00977D0E"/>
    <w:rsid w:val="00980EE9"/>
    <w:rsid w:val="009826D0"/>
    <w:rsid w:val="009849E7"/>
    <w:rsid w:val="0098557A"/>
    <w:rsid w:val="009915C9"/>
    <w:rsid w:val="009B065C"/>
    <w:rsid w:val="009B0DB6"/>
    <w:rsid w:val="009B47E5"/>
    <w:rsid w:val="009C101D"/>
    <w:rsid w:val="009C3C3A"/>
    <w:rsid w:val="009E2A37"/>
    <w:rsid w:val="009E644C"/>
    <w:rsid w:val="009F5E3B"/>
    <w:rsid w:val="00A24F63"/>
    <w:rsid w:val="00A353F5"/>
    <w:rsid w:val="00A451A4"/>
    <w:rsid w:val="00A53446"/>
    <w:rsid w:val="00A568FE"/>
    <w:rsid w:val="00A6268E"/>
    <w:rsid w:val="00A74FA0"/>
    <w:rsid w:val="00A834BA"/>
    <w:rsid w:val="00A85620"/>
    <w:rsid w:val="00AA47A2"/>
    <w:rsid w:val="00AB1520"/>
    <w:rsid w:val="00AC352D"/>
    <w:rsid w:val="00AC4CD9"/>
    <w:rsid w:val="00AD1D6F"/>
    <w:rsid w:val="00AE15DB"/>
    <w:rsid w:val="00AE5831"/>
    <w:rsid w:val="00AE7A3E"/>
    <w:rsid w:val="00AF1A4F"/>
    <w:rsid w:val="00AF3207"/>
    <w:rsid w:val="00B258F8"/>
    <w:rsid w:val="00B26395"/>
    <w:rsid w:val="00B37CAB"/>
    <w:rsid w:val="00B37D6A"/>
    <w:rsid w:val="00B40E84"/>
    <w:rsid w:val="00B46957"/>
    <w:rsid w:val="00B6464A"/>
    <w:rsid w:val="00B66C69"/>
    <w:rsid w:val="00B73EA9"/>
    <w:rsid w:val="00B74CEB"/>
    <w:rsid w:val="00B771AC"/>
    <w:rsid w:val="00B9262B"/>
    <w:rsid w:val="00B938DD"/>
    <w:rsid w:val="00B94A88"/>
    <w:rsid w:val="00BD58E5"/>
    <w:rsid w:val="00BD629A"/>
    <w:rsid w:val="00BE25FB"/>
    <w:rsid w:val="00BF58CF"/>
    <w:rsid w:val="00C05390"/>
    <w:rsid w:val="00C11AC2"/>
    <w:rsid w:val="00C14886"/>
    <w:rsid w:val="00C2235A"/>
    <w:rsid w:val="00C31276"/>
    <w:rsid w:val="00C32B3D"/>
    <w:rsid w:val="00C40029"/>
    <w:rsid w:val="00C40487"/>
    <w:rsid w:val="00C46888"/>
    <w:rsid w:val="00C53064"/>
    <w:rsid w:val="00C539BC"/>
    <w:rsid w:val="00C72A96"/>
    <w:rsid w:val="00C82D1D"/>
    <w:rsid w:val="00C8354E"/>
    <w:rsid w:val="00C865B1"/>
    <w:rsid w:val="00C90BB0"/>
    <w:rsid w:val="00C91820"/>
    <w:rsid w:val="00C924E8"/>
    <w:rsid w:val="00C94C61"/>
    <w:rsid w:val="00C96DAE"/>
    <w:rsid w:val="00CA17C5"/>
    <w:rsid w:val="00CA40C2"/>
    <w:rsid w:val="00CB0B3A"/>
    <w:rsid w:val="00CB2706"/>
    <w:rsid w:val="00CC6E92"/>
    <w:rsid w:val="00CD6577"/>
    <w:rsid w:val="00CE6DA2"/>
    <w:rsid w:val="00CF6CA3"/>
    <w:rsid w:val="00CF751F"/>
    <w:rsid w:val="00D06DBE"/>
    <w:rsid w:val="00D10236"/>
    <w:rsid w:val="00D145D9"/>
    <w:rsid w:val="00D1568A"/>
    <w:rsid w:val="00D167CB"/>
    <w:rsid w:val="00D331FE"/>
    <w:rsid w:val="00D35617"/>
    <w:rsid w:val="00D36010"/>
    <w:rsid w:val="00D41238"/>
    <w:rsid w:val="00D44A35"/>
    <w:rsid w:val="00D47DB8"/>
    <w:rsid w:val="00D5359E"/>
    <w:rsid w:val="00D55C44"/>
    <w:rsid w:val="00D57656"/>
    <w:rsid w:val="00D63528"/>
    <w:rsid w:val="00D646C7"/>
    <w:rsid w:val="00D80665"/>
    <w:rsid w:val="00D97775"/>
    <w:rsid w:val="00DC3A00"/>
    <w:rsid w:val="00DC3C85"/>
    <w:rsid w:val="00DD638A"/>
    <w:rsid w:val="00DD789C"/>
    <w:rsid w:val="00DE1BFD"/>
    <w:rsid w:val="00DE3664"/>
    <w:rsid w:val="00DE4B7B"/>
    <w:rsid w:val="00DF3ACD"/>
    <w:rsid w:val="00E0068B"/>
    <w:rsid w:val="00E21066"/>
    <w:rsid w:val="00E278BE"/>
    <w:rsid w:val="00E32C20"/>
    <w:rsid w:val="00E40F58"/>
    <w:rsid w:val="00E42F60"/>
    <w:rsid w:val="00E4643A"/>
    <w:rsid w:val="00E526CF"/>
    <w:rsid w:val="00E565FD"/>
    <w:rsid w:val="00E655C6"/>
    <w:rsid w:val="00E66EC8"/>
    <w:rsid w:val="00E73003"/>
    <w:rsid w:val="00E81FCC"/>
    <w:rsid w:val="00E96347"/>
    <w:rsid w:val="00E97A46"/>
    <w:rsid w:val="00EA2926"/>
    <w:rsid w:val="00EA5615"/>
    <w:rsid w:val="00EB0581"/>
    <w:rsid w:val="00EB096B"/>
    <w:rsid w:val="00EB11A5"/>
    <w:rsid w:val="00EB1E50"/>
    <w:rsid w:val="00EB1EB9"/>
    <w:rsid w:val="00ED2BD8"/>
    <w:rsid w:val="00ED4B5B"/>
    <w:rsid w:val="00ED6DA2"/>
    <w:rsid w:val="00EE2FF7"/>
    <w:rsid w:val="00EF24ED"/>
    <w:rsid w:val="00F01611"/>
    <w:rsid w:val="00F442BD"/>
    <w:rsid w:val="00F46845"/>
    <w:rsid w:val="00F5314F"/>
    <w:rsid w:val="00F54280"/>
    <w:rsid w:val="00F561BB"/>
    <w:rsid w:val="00F71B9C"/>
    <w:rsid w:val="00F7684E"/>
    <w:rsid w:val="00F787B6"/>
    <w:rsid w:val="00F90C74"/>
    <w:rsid w:val="00F94654"/>
    <w:rsid w:val="00F94F3D"/>
    <w:rsid w:val="00FB5473"/>
    <w:rsid w:val="00FE252E"/>
    <w:rsid w:val="00FF0F6A"/>
    <w:rsid w:val="00FF1078"/>
    <w:rsid w:val="00FF2A74"/>
    <w:rsid w:val="019DCEBC"/>
    <w:rsid w:val="01AE7316"/>
    <w:rsid w:val="023FE8D8"/>
    <w:rsid w:val="0531FB33"/>
    <w:rsid w:val="05C370F5"/>
    <w:rsid w:val="06356566"/>
    <w:rsid w:val="06BC2B1B"/>
    <w:rsid w:val="06DBAC6C"/>
    <w:rsid w:val="089601FF"/>
    <w:rsid w:val="0946F912"/>
    <w:rsid w:val="096CC078"/>
    <w:rsid w:val="097A78F5"/>
    <w:rsid w:val="09996C32"/>
    <w:rsid w:val="09B8ED83"/>
    <w:rsid w:val="0A4BCEA3"/>
    <w:rsid w:val="0AF0AA4B"/>
    <w:rsid w:val="0CEA7534"/>
    <w:rsid w:val="0F4FFBEE"/>
    <w:rsid w:val="11AED31A"/>
    <w:rsid w:val="125AD1FF"/>
    <w:rsid w:val="127A5350"/>
    <w:rsid w:val="1299D4A1"/>
    <w:rsid w:val="14240489"/>
    <w:rsid w:val="1495F8FA"/>
    <w:rsid w:val="15EC65DE"/>
    <w:rsid w:val="15FDDB6D"/>
    <w:rsid w:val="166FCFDE"/>
    <w:rsid w:val="16E1C44F"/>
    <w:rsid w:val="170145A0"/>
    <w:rsid w:val="17B83100"/>
    <w:rsid w:val="17D7B251"/>
    <w:rsid w:val="18390268"/>
    <w:rsid w:val="1849A6C2"/>
    <w:rsid w:val="18BB9B33"/>
    <w:rsid w:val="19C65A79"/>
    <w:rsid w:val="1C3F2350"/>
    <w:rsid w:val="1CE56A56"/>
    <w:rsid w:val="1DC95338"/>
    <w:rsid w:val="1DE8D489"/>
    <w:rsid w:val="1DED2CE6"/>
    <w:rsid w:val="1E0E4A27"/>
    <w:rsid w:val="1F50B6FC"/>
    <w:rsid w:val="1FA32A1C"/>
    <w:rsid w:val="207996CD"/>
    <w:rsid w:val="2099181E"/>
    <w:rsid w:val="20DAE6E4"/>
    <w:rsid w:val="23B827FB"/>
    <w:rsid w:val="242A1C6C"/>
    <w:rsid w:val="2500891D"/>
    <w:rsid w:val="25200A6E"/>
    <w:rsid w:val="2561D934"/>
    <w:rsid w:val="257B3462"/>
    <w:rsid w:val="2591FEDF"/>
    <w:rsid w:val="267D3CD4"/>
    <w:rsid w:val="268AB905"/>
    <w:rsid w:val="26C9BBA7"/>
    <w:rsid w:val="28A320F1"/>
    <w:rsid w:val="28A3928B"/>
    <w:rsid w:val="28F605AB"/>
    <w:rsid w:val="296C36ED"/>
    <w:rsid w:val="29BBCE02"/>
    <w:rsid w:val="2A0E4122"/>
    <w:rsid w:val="2A2DC273"/>
    <w:rsid w:val="2A533811"/>
    <w:rsid w:val="2ABF3835"/>
    <w:rsid w:val="2B312CA6"/>
    <w:rsid w:val="2C079957"/>
    <w:rsid w:val="2C990F19"/>
    <w:rsid w:val="2CD0837C"/>
    <w:rsid w:val="2D467C84"/>
    <w:rsid w:val="2DC1EEEA"/>
    <w:rsid w:val="2E80F9A6"/>
    <w:rsid w:val="2F26A934"/>
    <w:rsid w:val="2F88C48F"/>
    <w:rsid w:val="31008018"/>
    <w:rsid w:val="3125F5B6"/>
    <w:rsid w:val="3164F858"/>
    <w:rsid w:val="3268628B"/>
    <w:rsid w:val="33809E02"/>
    <w:rsid w:val="33D31122"/>
    <w:rsid w:val="34F5FCA6"/>
    <w:rsid w:val="35018099"/>
    <w:rsid w:val="350DF613"/>
    <w:rsid w:val="355A74E6"/>
    <w:rsid w:val="35ACE806"/>
    <w:rsid w:val="35EBEAA8"/>
    <w:rsid w:val="369D50FA"/>
    <w:rsid w:val="36CFD38A"/>
    <w:rsid w:val="38184A3C"/>
    <w:rsid w:val="394FF174"/>
    <w:rsid w:val="39C1E5E5"/>
    <w:rsid w:val="3A60BFC9"/>
    <w:rsid w:val="3B0A4707"/>
    <w:rsid w:val="3B29C858"/>
    <w:rsid w:val="3B9BBCC9"/>
    <w:rsid w:val="3C0DB13A"/>
    <w:rsid w:val="3C9476EF"/>
    <w:rsid w:val="3D456E02"/>
    <w:rsid w:val="3F82FD75"/>
    <w:rsid w:val="3F913957"/>
    <w:rsid w:val="411B693F"/>
    <w:rsid w:val="42A2CD03"/>
    <w:rsid w:val="42F54023"/>
    <w:rsid w:val="43CBACD4"/>
    <w:rsid w:val="44E3E84B"/>
    <w:rsid w:val="45D9D64D"/>
    <w:rsid w:val="4678C840"/>
    <w:rsid w:val="470A3E02"/>
    <w:rsid w:val="478E0F5A"/>
    <w:rsid w:val="48E414E6"/>
    <w:rsid w:val="498A5BEC"/>
    <w:rsid w:val="49DCCF0C"/>
    <w:rsid w:val="4BF5A892"/>
    <w:rsid w:val="4D605729"/>
    <w:rsid w:val="4F59AF5E"/>
    <w:rsid w:val="4FEB2520"/>
    <w:rsid w:val="503D9840"/>
    <w:rsid w:val="511404F1"/>
    <w:rsid w:val="51338642"/>
    <w:rsid w:val="5194D659"/>
    <w:rsid w:val="5278BF3B"/>
    <w:rsid w:val="56105049"/>
    <w:rsid w:val="57AC20AA"/>
    <w:rsid w:val="58C5D7A3"/>
    <w:rsid w:val="58FEFE0D"/>
    <w:rsid w:val="593E00AF"/>
    <w:rsid w:val="59C002CD"/>
    <w:rsid w:val="5AC83097"/>
    <w:rsid w:val="5AD8D4F1"/>
    <w:rsid w:val="5AE3C16C"/>
    <w:rsid w:val="5C30130A"/>
    <w:rsid w:val="5CA2077B"/>
    <w:rsid w:val="5DA571AE"/>
    <w:rsid w:val="5E1B622E"/>
    <w:rsid w:val="5E4BB8B4"/>
    <w:rsid w:val="5E5C5D0E"/>
    <w:rsid w:val="60258F98"/>
    <w:rsid w:val="60695E31"/>
    <w:rsid w:val="60978409"/>
    <w:rsid w:val="61FF667C"/>
    <w:rsid w:val="62715AED"/>
    <w:rsid w:val="63899664"/>
    <w:rsid w:val="641B0C26"/>
    <w:rsid w:val="65636D48"/>
    <w:rsid w:val="65D561B9"/>
    <w:rsid w:val="6647562A"/>
    <w:rsid w:val="6703D130"/>
    <w:rsid w:val="670D1E81"/>
    <w:rsid w:val="679E9443"/>
    <w:rsid w:val="6819B200"/>
    <w:rsid w:val="6BC4367C"/>
    <w:rsid w:val="6CDC71F3"/>
    <w:rsid w:val="6D2EE513"/>
    <w:rsid w:val="6F283D48"/>
    <w:rsid w:val="6F47BE99"/>
    <w:rsid w:val="702BA77B"/>
    <w:rsid w:val="705FFA10"/>
    <w:rsid w:val="70B26D30"/>
    <w:rsid w:val="71D558B4"/>
    <w:rsid w:val="7243C150"/>
    <w:rsid w:val="72F3BC44"/>
    <w:rsid w:val="731DB9D6"/>
    <w:rsid w:val="738FAE47"/>
    <w:rsid w:val="739E2697"/>
    <w:rsid w:val="74BFBEAB"/>
    <w:rsid w:val="757E566F"/>
    <w:rsid w:val="76BD2F6D"/>
    <w:rsid w:val="7973D2FD"/>
    <w:rsid w:val="7A24CA10"/>
    <w:rsid w:val="7A4ED335"/>
    <w:rsid w:val="7A773D30"/>
    <w:rsid w:val="7A96BE81"/>
    <w:rsid w:val="7C511414"/>
    <w:rsid w:val="7CB3E6E7"/>
    <w:rsid w:val="7D2780C5"/>
    <w:rsid w:val="7D2D644D"/>
    <w:rsid w:val="7E8C3B0F"/>
    <w:rsid w:val="7FF41D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70E25"/>
  <w15:chartTrackingRefBased/>
  <w15:docId w15:val="{BB7435EA-C899-43A0-8530-86D0E980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643F84"/>
    <w:rPr>
      <w:sz w:val="16"/>
      <w:szCs w:val="16"/>
    </w:rPr>
  </w:style>
  <w:style w:type="paragraph" w:styleId="Tekstopmerking">
    <w:name w:val="annotation text"/>
    <w:basedOn w:val="Standaard"/>
    <w:link w:val="TekstopmerkingChar"/>
    <w:uiPriority w:val="99"/>
    <w:unhideWhenUsed/>
    <w:rsid w:val="00643F84"/>
    <w:pPr>
      <w:spacing w:line="240" w:lineRule="auto"/>
    </w:pPr>
    <w:rPr>
      <w:sz w:val="20"/>
      <w:szCs w:val="20"/>
    </w:rPr>
  </w:style>
  <w:style w:type="character" w:customStyle="1" w:styleId="TekstopmerkingChar">
    <w:name w:val="Tekst opmerking Char"/>
    <w:basedOn w:val="Standaardalinea-lettertype"/>
    <w:link w:val="Tekstopmerking"/>
    <w:uiPriority w:val="99"/>
    <w:rsid w:val="00643F84"/>
    <w:rPr>
      <w:sz w:val="20"/>
      <w:szCs w:val="20"/>
    </w:rPr>
  </w:style>
  <w:style w:type="paragraph" w:styleId="Onderwerpvanopmerking">
    <w:name w:val="annotation subject"/>
    <w:basedOn w:val="Tekstopmerking"/>
    <w:next w:val="Tekstopmerking"/>
    <w:link w:val="OnderwerpvanopmerkingChar"/>
    <w:uiPriority w:val="99"/>
    <w:semiHidden/>
    <w:unhideWhenUsed/>
    <w:rsid w:val="00643F84"/>
    <w:rPr>
      <w:b/>
      <w:bCs/>
    </w:rPr>
  </w:style>
  <w:style w:type="character" w:customStyle="1" w:styleId="OnderwerpvanopmerkingChar">
    <w:name w:val="Onderwerp van opmerking Char"/>
    <w:basedOn w:val="TekstopmerkingChar"/>
    <w:link w:val="Onderwerpvanopmerking"/>
    <w:uiPriority w:val="99"/>
    <w:semiHidden/>
    <w:rsid w:val="00643F84"/>
    <w:rPr>
      <w:b/>
      <w:bCs/>
      <w:sz w:val="20"/>
      <w:szCs w:val="20"/>
    </w:rPr>
  </w:style>
  <w:style w:type="paragraph" w:styleId="Lijstalinea">
    <w:name w:val="List Paragraph"/>
    <w:basedOn w:val="Standaard"/>
    <w:uiPriority w:val="34"/>
    <w:qFormat/>
    <w:rsid w:val="008B427E"/>
    <w:pPr>
      <w:ind w:left="720"/>
      <w:contextualSpacing/>
    </w:pPr>
  </w:style>
  <w:style w:type="paragraph" w:styleId="Revisie">
    <w:name w:val="Revision"/>
    <w:hidden/>
    <w:uiPriority w:val="99"/>
    <w:semiHidden/>
    <w:rsid w:val="006333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61579">
      <w:bodyDiv w:val="1"/>
      <w:marLeft w:val="0"/>
      <w:marRight w:val="0"/>
      <w:marTop w:val="0"/>
      <w:marBottom w:val="0"/>
      <w:divBdr>
        <w:top w:val="none" w:sz="0" w:space="0" w:color="auto"/>
        <w:left w:val="none" w:sz="0" w:space="0" w:color="auto"/>
        <w:bottom w:val="none" w:sz="0" w:space="0" w:color="auto"/>
        <w:right w:val="none" w:sz="0" w:space="0" w:color="auto"/>
      </w:divBdr>
    </w:div>
    <w:div w:id="140622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795</Words>
  <Characters>4375</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Straatman | INretail</dc:creator>
  <cp:keywords/>
  <dc:description/>
  <cp:lastModifiedBy>Manon Straatman | INretail</cp:lastModifiedBy>
  <cp:revision>2</cp:revision>
  <dcterms:created xsi:type="dcterms:W3CDTF">2022-12-16T11:15:00Z</dcterms:created>
  <dcterms:modified xsi:type="dcterms:W3CDTF">2022-12-16T11:15:00Z</dcterms:modified>
</cp:coreProperties>
</file>